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812" w:rsidRPr="00226AE5" w:rsidRDefault="00DC31B4" w:rsidP="00226AE5">
      <w:pPr>
        <w:rPr>
          <w:rFonts w:ascii="仿宋_GB2312" w:eastAsia="仿宋_GB2312" w:hAnsi="仿宋" w:cs="Times New Roman"/>
          <w:b/>
          <w:color w:val="000000"/>
          <w:sz w:val="32"/>
          <w:szCs w:val="32"/>
        </w:rPr>
      </w:pPr>
      <w:r w:rsidRPr="00226AE5">
        <w:rPr>
          <w:rFonts w:ascii="仿宋_GB2312" w:eastAsia="仿宋_GB2312" w:hAnsi="仿宋" w:cs="Times New Roman" w:hint="eastAsia"/>
          <w:b/>
          <w:color w:val="000000"/>
          <w:sz w:val="32"/>
          <w:szCs w:val="32"/>
        </w:rPr>
        <w:t>附件</w:t>
      </w:r>
      <w:r w:rsidR="0080648B">
        <w:rPr>
          <w:rFonts w:ascii="仿宋_GB2312" w:eastAsia="仿宋_GB2312" w:hAnsi="仿宋" w:cs="Times New Roman" w:hint="eastAsia"/>
          <w:b/>
          <w:color w:val="000000"/>
          <w:sz w:val="32"/>
          <w:szCs w:val="32"/>
        </w:rPr>
        <w:t>2</w:t>
      </w:r>
      <w:r w:rsidRPr="00226AE5">
        <w:rPr>
          <w:rFonts w:ascii="仿宋_GB2312" w:eastAsia="仿宋_GB2312" w:hAnsi="仿宋" w:cs="Times New Roman" w:hint="eastAsia"/>
          <w:b/>
          <w:color w:val="000000"/>
          <w:sz w:val="32"/>
          <w:szCs w:val="32"/>
        </w:rPr>
        <w:t>：</w:t>
      </w:r>
    </w:p>
    <w:p w:rsidR="00DC31B4" w:rsidRDefault="00DC31B4" w:rsidP="00196B46">
      <w:pPr>
        <w:spacing w:line="360" w:lineRule="auto"/>
        <w:jc w:val="center"/>
        <w:rPr>
          <w:rFonts w:ascii="黑体" w:eastAsia="黑体" w:hAnsi="黑体"/>
          <w:b/>
          <w:color w:val="000000" w:themeColor="text1"/>
          <w:sz w:val="36"/>
          <w:szCs w:val="36"/>
        </w:rPr>
      </w:pPr>
    </w:p>
    <w:p w:rsidR="00406596" w:rsidRPr="00E15DA7" w:rsidRDefault="008C4882" w:rsidP="00196B46">
      <w:pPr>
        <w:spacing w:line="360" w:lineRule="auto"/>
        <w:jc w:val="center"/>
        <w:rPr>
          <w:rFonts w:ascii="黑体" w:eastAsia="黑体" w:hAnsi="黑体"/>
          <w:b/>
          <w:color w:val="000000" w:themeColor="text1"/>
          <w:sz w:val="36"/>
          <w:szCs w:val="36"/>
        </w:rPr>
      </w:pPr>
      <w:r w:rsidRPr="00E15DA7">
        <w:rPr>
          <w:rFonts w:ascii="黑体" w:eastAsia="黑体" w:hAnsi="黑体" w:hint="eastAsia"/>
          <w:b/>
          <w:color w:val="000000" w:themeColor="text1"/>
          <w:sz w:val="36"/>
          <w:szCs w:val="36"/>
        </w:rPr>
        <w:t>《会计师事务所</w:t>
      </w:r>
      <w:r w:rsidR="00526863" w:rsidRPr="00E15DA7">
        <w:rPr>
          <w:rFonts w:ascii="黑体" w:eastAsia="黑体" w:hAnsi="黑体" w:hint="eastAsia"/>
          <w:b/>
          <w:color w:val="000000" w:themeColor="text1"/>
          <w:sz w:val="36"/>
          <w:szCs w:val="36"/>
        </w:rPr>
        <w:t>综合评价</w:t>
      </w:r>
      <w:r w:rsidR="00C12409" w:rsidRPr="00E15DA7">
        <w:rPr>
          <w:rFonts w:ascii="黑体" w:eastAsia="黑体" w:hAnsi="黑体" w:hint="eastAsia"/>
          <w:b/>
          <w:color w:val="000000" w:themeColor="text1"/>
          <w:sz w:val="36"/>
          <w:szCs w:val="36"/>
        </w:rPr>
        <w:t>和</w:t>
      </w:r>
      <w:r w:rsidR="00526863" w:rsidRPr="00E15DA7">
        <w:rPr>
          <w:rFonts w:ascii="黑体" w:eastAsia="黑体" w:hAnsi="黑体" w:hint="eastAsia"/>
          <w:b/>
          <w:color w:val="000000" w:themeColor="text1"/>
          <w:sz w:val="36"/>
          <w:szCs w:val="36"/>
        </w:rPr>
        <w:t>排名办法</w:t>
      </w:r>
      <w:r w:rsidRPr="00E15DA7">
        <w:rPr>
          <w:rFonts w:ascii="黑体" w:eastAsia="黑体" w:hAnsi="黑体" w:hint="eastAsia"/>
          <w:b/>
          <w:color w:val="000000" w:themeColor="text1"/>
          <w:sz w:val="36"/>
          <w:szCs w:val="36"/>
        </w:rPr>
        <w:t>》</w:t>
      </w:r>
      <w:r w:rsidR="00406596" w:rsidRPr="00E15DA7">
        <w:rPr>
          <w:rFonts w:ascii="黑体" w:eastAsia="黑体" w:hAnsi="黑体" w:hint="eastAsia"/>
          <w:b/>
          <w:color w:val="000000" w:themeColor="text1"/>
          <w:sz w:val="36"/>
          <w:szCs w:val="36"/>
        </w:rPr>
        <w:t>修订说明</w:t>
      </w:r>
    </w:p>
    <w:p w:rsidR="000B5511" w:rsidRPr="00E15DA7" w:rsidRDefault="000B5511" w:rsidP="007A54AF">
      <w:pPr>
        <w:spacing w:line="360" w:lineRule="auto"/>
        <w:ind w:firstLineChars="200" w:firstLine="640"/>
        <w:rPr>
          <w:rFonts w:ascii="仿宋" w:eastAsia="仿宋" w:hAnsi="仿宋"/>
          <w:color w:val="000000" w:themeColor="text1"/>
          <w:sz w:val="32"/>
          <w:szCs w:val="32"/>
        </w:rPr>
      </w:pPr>
    </w:p>
    <w:p w:rsidR="00A831F4" w:rsidRPr="00E15DA7" w:rsidRDefault="003D2DFE" w:rsidP="00A831F4">
      <w:pPr>
        <w:spacing w:line="360" w:lineRule="auto"/>
        <w:ind w:firstLineChars="200" w:firstLine="640"/>
        <w:rPr>
          <w:rFonts w:ascii="仿宋" w:eastAsia="仿宋" w:hAnsi="仿宋"/>
          <w:color w:val="000000" w:themeColor="text1"/>
          <w:sz w:val="32"/>
          <w:szCs w:val="32"/>
        </w:rPr>
      </w:pPr>
      <w:r w:rsidRPr="00E15DA7">
        <w:rPr>
          <w:rFonts w:ascii="仿宋" w:eastAsia="仿宋" w:hAnsi="仿宋" w:hint="eastAsia"/>
          <w:color w:val="000000" w:themeColor="text1"/>
          <w:sz w:val="32"/>
          <w:szCs w:val="32"/>
        </w:rPr>
        <w:t>2020年的会计师事务所综合评价改革工作受到社会各界的广泛认可和高度肯定。</w:t>
      </w:r>
      <w:r w:rsidR="00A831F4" w:rsidRPr="00E15DA7">
        <w:rPr>
          <w:rFonts w:ascii="仿宋" w:eastAsia="仿宋" w:hAnsi="仿宋" w:hint="eastAsia"/>
          <w:color w:val="000000" w:themeColor="text1"/>
          <w:sz w:val="32"/>
          <w:szCs w:val="32"/>
        </w:rPr>
        <w:t>为落实</w:t>
      </w:r>
      <w:r w:rsidR="00A36025">
        <w:rPr>
          <w:rFonts w:ascii="仿宋" w:eastAsia="仿宋" w:hAnsi="仿宋" w:hint="eastAsia"/>
          <w:color w:val="000000" w:themeColor="text1"/>
          <w:sz w:val="32"/>
          <w:szCs w:val="32"/>
        </w:rPr>
        <w:t>财政</w:t>
      </w:r>
      <w:r w:rsidR="00A831F4" w:rsidRPr="00E15DA7">
        <w:rPr>
          <w:rFonts w:ascii="仿宋" w:eastAsia="仿宋" w:hAnsi="仿宋" w:hint="eastAsia"/>
          <w:color w:val="000000" w:themeColor="text1"/>
          <w:sz w:val="32"/>
          <w:szCs w:val="32"/>
        </w:rPr>
        <w:t>部领导关于会计师事务所综合评价工作的批示</w:t>
      </w:r>
      <w:bookmarkStart w:id="0" w:name="_GoBack"/>
      <w:bookmarkEnd w:id="0"/>
      <w:r w:rsidR="00A831F4" w:rsidRPr="00E15DA7">
        <w:rPr>
          <w:rFonts w:ascii="仿宋" w:eastAsia="仿宋" w:hAnsi="仿宋" w:hint="eastAsia"/>
          <w:color w:val="000000" w:themeColor="text1"/>
          <w:sz w:val="32"/>
          <w:szCs w:val="32"/>
        </w:rPr>
        <w:t>精神，切实做好202</w:t>
      </w:r>
      <w:r w:rsidRPr="00E15DA7">
        <w:rPr>
          <w:rFonts w:ascii="仿宋" w:eastAsia="仿宋" w:hAnsi="仿宋" w:hint="eastAsia"/>
          <w:color w:val="000000" w:themeColor="text1"/>
          <w:sz w:val="32"/>
          <w:szCs w:val="32"/>
        </w:rPr>
        <w:t>1</w:t>
      </w:r>
      <w:r w:rsidR="00A831F4" w:rsidRPr="00E15DA7">
        <w:rPr>
          <w:rFonts w:ascii="仿宋" w:eastAsia="仿宋" w:hAnsi="仿宋" w:hint="eastAsia"/>
          <w:color w:val="000000" w:themeColor="text1"/>
          <w:sz w:val="32"/>
          <w:szCs w:val="32"/>
        </w:rPr>
        <w:t>年事务所综合评价工作，自2020年12月起，我们启动了会计师事务所综合评价排名的进一步改革工作，先后赴3家事务所进行现场调研，书面征求了</w:t>
      </w:r>
      <w:r w:rsidR="00426CCC">
        <w:rPr>
          <w:rFonts w:ascii="仿宋" w:eastAsia="仿宋" w:hAnsi="仿宋" w:hint="eastAsia"/>
          <w:color w:val="000000" w:themeColor="text1"/>
          <w:sz w:val="32"/>
          <w:szCs w:val="32"/>
        </w:rPr>
        <w:t>19</w:t>
      </w:r>
      <w:r w:rsidR="00A831F4" w:rsidRPr="00E15DA7">
        <w:rPr>
          <w:rFonts w:ascii="仿宋" w:eastAsia="仿宋" w:hAnsi="仿宋" w:hint="eastAsia"/>
          <w:color w:val="000000" w:themeColor="text1"/>
          <w:sz w:val="32"/>
          <w:szCs w:val="32"/>
        </w:rPr>
        <w:t>家事务所的意见与建议</w:t>
      </w:r>
      <w:r w:rsidRPr="00E15DA7">
        <w:rPr>
          <w:rFonts w:ascii="仿宋" w:eastAsia="仿宋" w:hAnsi="仿宋" w:hint="eastAsia"/>
          <w:color w:val="000000" w:themeColor="text1"/>
          <w:sz w:val="32"/>
          <w:szCs w:val="32"/>
        </w:rPr>
        <w:t>，</w:t>
      </w:r>
      <w:r w:rsidR="00823A63" w:rsidRPr="00E15DA7">
        <w:rPr>
          <w:rFonts w:ascii="仿宋" w:eastAsia="仿宋" w:hAnsi="仿宋" w:hint="eastAsia"/>
          <w:color w:val="000000" w:themeColor="text1"/>
          <w:sz w:val="32"/>
          <w:szCs w:val="32"/>
        </w:rPr>
        <w:t>并</w:t>
      </w:r>
      <w:r w:rsidRPr="00E15DA7">
        <w:rPr>
          <w:rFonts w:ascii="仿宋" w:eastAsia="仿宋" w:hAnsi="仿宋" w:hint="eastAsia"/>
          <w:color w:val="000000" w:themeColor="text1"/>
          <w:sz w:val="32"/>
          <w:szCs w:val="32"/>
        </w:rPr>
        <w:t>召开</w:t>
      </w:r>
      <w:r w:rsidR="001C3F76">
        <w:rPr>
          <w:rFonts w:ascii="仿宋" w:eastAsia="仿宋" w:hAnsi="仿宋" w:hint="eastAsia"/>
          <w:color w:val="000000" w:themeColor="text1"/>
          <w:sz w:val="32"/>
          <w:szCs w:val="32"/>
        </w:rPr>
        <w:t>3</w:t>
      </w:r>
      <w:r w:rsidRPr="00E15DA7">
        <w:rPr>
          <w:rFonts w:ascii="仿宋" w:eastAsia="仿宋" w:hAnsi="仿宋" w:hint="eastAsia"/>
          <w:color w:val="000000" w:themeColor="text1"/>
          <w:sz w:val="32"/>
          <w:szCs w:val="32"/>
        </w:rPr>
        <w:t>次座谈会进行专题研讨</w:t>
      </w:r>
      <w:r w:rsidR="00A831F4" w:rsidRPr="00E15DA7">
        <w:rPr>
          <w:rFonts w:ascii="仿宋" w:eastAsia="仿宋" w:hAnsi="仿宋" w:hint="eastAsia"/>
          <w:color w:val="000000" w:themeColor="text1"/>
          <w:sz w:val="32"/>
          <w:szCs w:val="32"/>
        </w:rPr>
        <w:t>。在此基础上，形成了《</w:t>
      </w:r>
      <w:r w:rsidR="00E639CD" w:rsidRPr="00E15DA7">
        <w:rPr>
          <w:rFonts w:ascii="仿宋" w:eastAsia="仿宋" w:hAnsi="仿宋" w:cs="宋体" w:hint="eastAsia"/>
          <w:color w:val="000000" w:themeColor="text1"/>
          <w:sz w:val="32"/>
          <w:szCs w:val="32"/>
        </w:rPr>
        <w:t>会计师事务所综合评价</w:t>
      </w:r>
      <w:r w:rsidR="00EF2925" w:rsidRPr="00E15DA7">
        <w:rPr>
          <w:rFonts w:ascii="仿宋" w:eastAsia="仿宋" w:hAnsi="仿宋" w:cs="宋体" w:hint="eastAsia"/>
          <w:color w:val="000000" w:themeColor="text1"/>
          <w:sz w:val="32"/>
          <w:szCs w:val="32"/>
        </w:rPr>
        <w:t>和</w:t>
      </w:r>
      <w:r w:rsidR="00A831F4" w:rsidRPr="00E15DA7">
        <w:rPr>
          <w:rFonts w:ascii="仿宋" w:eastAsia="仿宋" w:hAnsi="仿宋" w:cs="宋体" w:hint="eastAsia"/>
          <w:color w:val="000000" w:themeColor="text1"/>
          <w:sz w:val="32"/>
          <w:szCs w:val="32"/>
        </w:rPr>
        <w:t>排名办法》（以下简称《办法》）</w:t>
      </w:r>
      <w:r w:rsidR="00E639CD" w:rsidRPr="00E15DA7">
        <w:rPr>
          <w:rFonts w:ascii="仿宋" w:eastAsia="仿宋" w:hAnsi="仿宋" w:hint="eastAsia"/>
          <w:color w:val="000000" w:themeColor="text1"/>
          <w:sz w:val="32"/>
          <w:szCs w:val="32"/>
        </w:rPr>
        <w:t>征求意见</w:t>
      </w:r>
      <w:r w:rsidR="008472BA" w:rsidRPr="00E15DA7">
        <w:rPr>
          <w:rFonts w:ascii="仿宋" w:eastAsia="仿宋" w:hAnsi="仿宋" w:hint="eastAsia"/>
          <w:color w:val="000000" w:themeColor="text1"/>
          <w:sz w:val="32"/>
          <w:szCs w:val="32"/>
        </w:rPr>
        <w:t>稿</w:t>
      </w:r>
      <w:r w:rsidR="00A831F4" w:rsidRPr="00E15DA7">
        <w:rPr>
          <w:rFonts w:ascii="仿宋" w:eastAsia="仿宋" w:hAnsi="仿宋" w:hint="eastAsia"/>
          <w:color w:val="000000" w:themeColor="text1"/>
          <w:sz w:val="32"/>
          <w:szCs w:val="32"/>
        </w:rPr>
        <w:t>。现将有关情况说明如下。</w:t>
      </w:r>
    </w:p>
    <w:p w:rsidR="005B096E" w:rsidRPr="00E15DA7" w:rsidRDefault="004E0CB2" w:rsidP="00CF2169">
      <w:pPr>
        <w:spacing w:line="360" w:lineRule="auto"/>
        <w:ind w:firstLineChars="200" w:firstLine="640"/>
        <w:rPr>
          <w:rFonts w:ascii="黑体" w:eastAsia="黑体" w:hAnsi="黑体"/>
          <w:color w:val="000000" w:themeColor="text1"/>
          <w:sz w:val="32"/>
          <w:szCs w:val="32"/>
        </w:rPr>
      </w:pPr>
      <w:r w:rsidRPr="00E15DA7">
        <w:rPr>
          <w:rFonts w:ascii="黑体" w:eastAsia="黑体" w:hAnsi="黑体" w:hint="eastAsia"/>
          <w:color w:val="000000" w:themeColor="text1"/>
          <w:sz w:val="32"/>
          <w:szCs w:val="32"/>
        </w:rPr>
        <w:t>一</w:t>
      </w:r>
      <w:r w:rsidR="00D6293C" w:rsidRPr="00E15DA7">
        <w:rPr>
          <w:rFonts w:ascii="黑体" w:eastAsia="黑体" w:hAnsi="黑体" w:hint="eastAsia"/>
          <w:color w:val="000000" w:themeColor="text1"/>
          <w:sz w:val="32"/>
          <w:szCs w:val="32"/>
        </w:rPr>
        <w:t>、</w:t>
      </w:r>
      <w:r w:rsidR="00CF2169" w:rsidRPr="00E15DA7">
        <w:rPr>
          <w:rFonts w:ascii="黑体" w:eastAsia="黑体" w:hAnsi="黑体" w:hint="eastAsia"/>
          <w:color w:val="000000" w:themeColor="text1"/>
          <w:sz w:val="32"/>
          <w:szCs w:val="32"/>
        </w:rPr>
        <w:t>《办法》</w:t>
      </w:r>
      <w:r w:rsidRPr="00E15DA7">
        <w:rPr>
          <w:rFonts w:ascii="黑体" w:eastAsia="黑体" w:hAnsi="黑体" w:hint="eastAsia"/>
          <w:color w:val="000000" w:themeColor="text1"/>
          <w:sz w:val="32"/>
          <w:szCs w:val="32"/>
        </w:rPr>
        <w:t>修订</w:t>
      </w:r>
      <w:r w:rsidR="00CF2169" w:rsidRPr="00E15DA7">
        <w:rPr>
          <w:rFonts w:ascii="黑体" w:eastAsia="黑体" w:hAnsi="黑体" w:hint="eastAsia"/>
          <w:color w:val="000000" w:themeColor="text1"/>
          <w:sz w:val="32"/>
          <w:szCs w:val="32"/>
        </w:rPr>
        <w:t>的</w:t>
      </w:r>
      <w:r w:rsidR="00D6293C" w:rsidRPr="00E15DA7">
        <w:rPr>
          <w:rFonts w:ascii="黑体" w:eastAsia="黑体" w:hAnsi="黑体" w:hint="eastAsia"/>
          <w:color w:val="000000" w:themeColor="text1"/>
          <w:sz w:val="32"/>
          <w:szCs w:val="32"/>
        </w:rPr>
        <w:t>主要考虑</w:t>
      </w:r>
    </w:p>
    <w:p w:rsidR="00600243" w:rsidRPr="00E15DA7" w:rsidRDefault="00AB23A4" w:rsidP="0024750F">
      <w:pPr>
        <w:spacing w:line="360" w:lineRule="auto"/>
        <w:ind w:firstLineChars="200" w:firstLine="640"/>
        <w:rPr>
          <w:rFonts w:ascii="仿宋" w:eastAsia="仿宋" w:hAnsi="仿宋"/>
          <w:color w:val="000000" w:themeColor="text1"/>
          <w:sz w:val="32"/>
          <w:szCs w:val="32"/>
        </w:rPr>
      </w:pPr>
      <w:r w:rsidRPr="00E15DA7">
        <w:rPr>
          <w:rFonts w:ascii="仿宋" w:eastAsia="仿宋" w:hAnsi="仿宋" w:hint="eastAsia"/>
          <w:color w:val="000000" w:themeColor="text1"/>
          <w:sz w:val="32"/>
          <w:szCs w:val="32"/>
        </w:rPr>
        <w:t>本次修订的总体考虑是，</w:t>
      </w:r>
      <w:r w:rsidR="000E523B" w:rsidRPr="00E15DA7">
        <w:rPr>
          <w:rFonts w:ascii="仿宋" w:eastAsia="仿宋" w:hAnsi="仿宋" w:hint="eastAsia"/>
          <w:color w:val="000000" w:themeColor="text1"/>
          <w:sz w:val="32"/>
          <w:szCs w:val="32"/>
        </w:rPr>
        <w:t>遵循</w:t>
      </w:r>
      <w:r w:rsidRPr="00E15DA7">
        <w:rPr>
          <w:rFonts w:ascii="仿宋" w:eastAsia="仿宋" w:hAnsi="仿宋" w:hint="eastAsia"/>
          <w:color w:val="000000" w:themeColor="text1"/>
          <w:sz w:val="32"/>
          <w:szCs w:val="32"/>
        </w:rPr>
        <w:t>政策稳定、稳慎推进、公开透明、借鉴国际、科学有效原则，坚持综合评价改革方向不变、综合评价理念不变、综合评价整体框架不变，</w:t>
      </w:r>
      <w:r w:rsidR="00600243" w:rsidRPr="00E15DA7">
        <w:rPr>
          <w:rFonts w:ascii="仿宋" w:eastAsia="仿宋" w:hAnsi="仿宋" w:hint="eastAsia"/>
          <w:color w:val="000000" w:themeColor="text1"/>
          <w:sz w:val="32"/>
          <w:szCs w:val="32"/>
        </w:rPr>
        <w:t>对部分</w:t>
      </w:r>
      <w:r w:rsidR="002D62B5" w:rsidRPr="00E15DA7">
        <w:rPr>
          <w:rFonts w:ascii="仿宋" w:eastAsia="仿宋" w:hAnsi="仿宋" w:hint="eastAsia"/>
          <w:color w:val="000000" w:themeColor="text1"/>
          <w:sz w:val="32"/>
          <w:szCs w:val="32"/>
        </w:rPr>
        <w:t>指标及</w:t>
      </w:r>
      <w:r w:rsidR="00600243" w:rsidRPr="00E15DA7">
        <w:rPr>
          <w:rFonts w:ascii="仿宋" w:eastAsia="仿宋" w:hAnsi="仿宋" w:hint="eastAsia"/>
          <w:color w:val="000000" w:themeColor="text1"/>
          <w:sz w:val="32"/>
          <w:szCs w:val="32"/>
        </w:rPr>
        <w:t>内容进行完善和调整。</w:t>
      </w:r>
    </w:p>
    <w:p w:rsidR="00C515B5" w:rsidRPr="00E15DA7" w:rsidRDefault="00C515B5" w:rsidP="00C515B5">
      <w:pPr>
        <w:spacing w:line="360" w:lineRule="auto"/>
        <w:ind w:firstLineChars="200" w:firstLine="643"/>
        <w:rPr>
          <w:rFonts w:ascii="仿宋" w:eastAsia="仿宋" w:hAnsi="仿宋"/>
          <w:color w:val="000000" w:themeColor="text1"/>
          <w:sz w:val="32"/>
          <w:szCs w:val="32"/>
        </w:rPr>
      </w:pPr>
      <w:r w:rsidRPr="00E15DA7">
        <w:rPr>
          <w:rFonts w:ascii="仿宋" w:eastAsia="仿宋" w:hAnsi="仿宋" w:hint="eastAsia"/>
          <w:b/>
          <w:color w:val="000000" w:themeColor="text1"/>
          <w:sz w:val="32"/>
          <w:szCs w:val="32"/>
        </w:rPr>
        <w:t>一是借鉴世行营商环境排名的成功做法。</w:t>
      </w:r>
      <w:r w:rsidRPr="003A3B2B">
        <w:rPr>
          <w:rFonts w:ascii="仿宋" w:eastAsia="仿宋" w:hAnsi="仿宋" w:cs="Times New Roman" w:hint="eastAsia"/>
          <w:color w:val="000000" w:themeColor="text1"/>
          <w:sz w:val="32"/>
          <w:szCs w:val="32"/>
        </w:rPr>
        <w:t>世行营商环境排名遵循可量化比较、相对最优、稳</w:t>
      </w:r>
      <w:r w:rsidR="003A3D28">
        <w:rPr>
          <w:rFonts w:ascii="仿宋" w:eastAsia="仿宋" w:hAnsi="仿宋" w:cs="Times New Roman" w:hint="eastAsia"/>
          <w:color w:val="000000" w:themeColor="text1"/>
          <w:sz w:val="32"/>
          <w:szCs w:val="32"/>
        </w:rPr>
        <w:t>步</w:t>
      </w:r>
      <w:r w:rsidRPr="003A3B2B">
        <w:rPr>
          <w:rFonts w:ascii="仿宋" w:eastAsia="仿宋" w:hAnsi="仿宋" w:cs="Times New Roman" w:hint="eastAsia"/>
          <w:color w:val="000000" w:themeColor="text1"/>
          <w:sz w:val="32"/>
          <w:szCs w:val="32"/>
        </w:rPr>
        <w:t>推进、集思广益的设计理念，</w:t>
      </w:r>
      <w:r w:rsidR="00597363">
        <w:rPr>
          <w:rFonts w:ascii="仿宋" w:eastAsia="仿宋" w:hAnsi="仿宋" w:cs="Times New Roman" w:hint="eastAsia"/>
          <w:color w:val="000000" w:themeColor="text1"/>
          <w:sz w:val="32"/>
          <w:szCs w:val="32"/>
        </w:rPr>
        <w:t>用</w:t>
      </w:r>
      <w:r w:rsidRPr="003A3B2B">
        <w:rPr>
          <w:rFonts w:ascii="仿宋" w:eastAsia="仿宋" w:hAnsi="仿宋" w:cs="Times New Roman" w:hint="eastAsia"/>
          <w:color w:val="000000" w:themeColor="text1"/>
          <w:sz w:val="32"/>
          <w:szCs w:val="32"/>
        </w:rPr>
        <w:t>为数不多的10个量化指标，按照问卷设计、数据收集及分析、结果及报告发布</w:t>
      </w:r>
      <w:r w:rsidR="00E551DD">
        <w:rPr>
          <w:rFonts w:ascii="仿宋" w:eastAsia="仿宋" w:hAnsi="仿宋" w:cs="Times New Roman" w:hint="eastAsia"/>
          <w:color w:val="000000" w:themeColor="text1"/>
          <w:sz w:val="32"/>
          <w:szCs w:val="32"/>
        </w:rPr>
        <w:t>的</w:t>
      </w:r>
      <w:r w:rsidRPr="003A3B2B">
        <w:rPr>
          <w:rFonts w:ascii="仿宋" w:eastAsia="仿宋" w:hAnsi="仿宋" w:cs="Times New Roman" w:hint="eastAsia"/>
          <w:color w:val="000000" w:themeColor="text1"/>
          <w:sz w:val="32"/>
          <w:szCs w:val="32"/>
        </w:rPr>
        <w:t>评价流程，测算各经济体</w:t>
      </w:r>
      <w:r w:rsidRPr="003A3B2B">
        <w:rPr>
          <w:rFonts w:ascii="仿宋" w:eastAsia="仿宋" w:hAnsi="仿宋" w:cs="Times New Roman" w:hint="eastAsia"/>
          <w:color w:val="000000" w:themeColor="text1"/>
          <w:sz w:val="32"/>
          <w:szCs w:val="32"/>
        </w:rPr>
        <w:lastRenderedPageBreak/>
        <w:t>的营商环境便利度</w:t>
      </w:r>
      <w:r w:rsidRPr="003A3B2B">
        <w:rPr>
          <w:rFonts w:ascii="仿宋" w:eastAsia="仿宋" w:hAnsi="仿宋" w:cs="Times New Roman"/>
          <w:color w:val="000000" w:themeColor="text1"/>
          <w:sz w:val="32"/>
          <w:szCs w:val="32"/>
        </w:rPr>
        <w:t>，</w:t>
      </w:r>
      <w:r w:rsidRPr="003A3B2B">
        <w:rPr>
          <w:rFonts w:ascii="仿宋" w:eastAsia="仿宋" w:hAnsi="仿宋" w:cs="Times New Roman" w:hint="eastAsia"/>
          <w:color w:val="000000" w:themeColor="text1"/>
          <w:sz w:val="32"/>
          <w:szCs w:val="32"/>
        </w:rPr>
        <w:t>评价不同经济体之间企业经营面临的客观环境优劣</w:t>
      </w:r>
      <w:r w:rsidRPr="003A3B2B">
        <w:rPr>
          <w:rFonts w:ascii="仿宋" w:eastAsia="仿宋" w:hAnsi="仿宋" w:cs="Times New Roman"/>
          <w:color w:val="000000" w:themeColor="text1"/>
          <w:sz w:val="32"/>
          <w:szCs w:val="32"/>
        </w:rPr>
        <w:t>，鼓励各国提高监管效率</w:t>
      </w:r>
      <w:r w:rsidRPr="003A3B2B">
        <w:rPr>
          <w:rFonts w:ascii="仿宋" w:eastAsia="仿宋" w:hAnsi="仿宋" w:cs="Times New Roman" w:hint="eastAsia"/>
          <w:color w:val="000000" w:themeColor="text1"/>
          <w:sz w:val="32"/>
          <w:szCs w:val="32"/>
        </w:rPr>
        <w:t>，同时，</w:t>
      </w:r>
      <w:r w:rsidRPr="00E15DA7">
        <w:rPr>
          <w:rFonts w:ascii="仿宋" w:eastAsia="仿宋" w:hAnsi="仿宋" w:cs="Times New Roman" w:hint="eastAsia"/>
          <w:color w:val="000000" w:themeColor="text1"/>
          <w:sz w:val="32"/>
          <w:szCs w:val="32"/>
        </w:rPr>
        <w:t>详细披露评价过程及结果，</w:t>
      </w:r>
      <w:r w:rsidRPr="003A3B2B">
        <w:rPr>
          <w:rFonts w:ascii="仿宋" w:eastAsia="仿宋" w:hAnsi="仿宋" w:cs="Times New Roman" w:hint="eastAsia"/>
          <w:color w:val="000000" w:themeColor="text1"/>
          <w:sz w:val="32"/>
          <w:szCs w:val="32"/>
        </w:rPr>
        <w:t>倡导最佳实践，</w:t>
      </w:r>
      <w:r w:rsidRPr="003A3B2B">
        <w:rPr>
          <w:rFonts w:ascii="仿宋" w:eastAsia="仿宋" w:hAnsi="仿宋" w:cs="Times New Roman"/>
          <w:color w:val="000000" w:themeColor="text1"/>
          <w:sz w:val="32"/>
          <w:szCs w:val="32"/>
        </w:rPr>
        <w:t>为</w:t>
      </w:r>
      <w:r w:rsidRPr="003A3B2B">
        <w:rPr>
          <w:rFonts w:ascii="仿宋" w:eastAsia="仿宋" w:hAnsi="仿宋" w:cs="Times New Roman" w:hint="eastAsia"/>
          <w:color w:val="000000" w:themeColor="text1"/>
          <w:sz w:val="32"/>
          <w:szCs w:val="32"/>
        </w:rPr>
        <w:t>各国政府</w:t>
      </w:r>
      <w:r w:rsidRPr="003A3B2B">
        <w:rPr>
          <w:rFonts w:ascii="仿宋" w:eastAsia="仿宋" w:hAnsi="仿宋" w:cs="Times New Roman"/>
          <w:color w:val="000000" w:themeColor="text1"/>
          <w:sz w:val="32"/>
          <w:szCs w:val="32"/>
        </w:rPr>
        <w:t>改</w:t>
      </w:r>
      <w:r w:rsidRPr="003A3B2B">
        <w:rPr>
          <w:rFonts w:ascii="仿宋" w:eastAsia="仿宋" w:hAnsi="仿宋" w:cs="Times New Roman" w:hint="eastAsia"/>
          <w:color w:val="000000" w:themeColor="text1"/>
          <w:sz w:val="32"/>
          <w:szCs w:val="32"/>
        </w:rPr>
        <w:t>进营商环境</w:t>
      </w:r>
      <w:r w:rsidRPr="003A3B2B">
        <w:rPr>
          <w:rFonts w:ascii="仿宋" w:eastAsia="仿宋" w:hAnsi="仿宋" w:cs="Times New Roman"/>
          <w:color w:val="000000" w:themeColor="text1"/>
          <w:sz w:val="32"/>
          <w:szCs w:val="32"/>
        </w:rPr>
        <w:t>提供可衡量的基准</w:t>
      </w:r>
      <w:r w:rsidRPr="003A3B2B">
        <w:rPr>
          <w:rFonts w:ascii="仿宋" w:eastAsia="仿宋" w:hAnsi="仿宋" w:cs="Times New Roman" w:hint="eastAsia"/>
          <w:color w:val="000000" w:themeColor="text1"/>
          <w:sz w:val="32"/>
          <w:szCs w:val="32"/>
        </w:rPr>
        <w:t>与参考。</w:t>
      </w:r>
      <w:r w:rsidRPr="00E15DA7">
        <w:rPr>
          <w:rFonts w:ascii="仿宋" w:eastAsia="仿宋" w:hAnsi="仿宋" w:cs="Times New Roman" w:hint="eastAsia"/>
          <w:color w:val="000000" w:themeColor="text1"/>
          <w:sz w:val="32"/>
          <w:szCs w:val="32"/>
        </w:rPr>
        <w:t>世行营商环境排名给我们的百家排名工作有三点启示：一是加大信息披露，增强</w:t>
      </w:r>
      <w:r w:rsidR="00293174" w:rsidRPr="00E15DA7">
        <w:rPr>
          <w:rFonts w:ascii="仿宋" w:eastAsia="仿宋" w:hAnsi="仿宋" w:cs="Times New Roman" w:hint="eastAsia"/>
          <w:color w:val="000000" w:themeColor="text1"/>
          <w:sz w:val="32"/>
          <w:szCs w:val="32"/>
        </w:rPr>
        <w:t>百家排名</w:t>
      </w:r>
      <w:r w:rsidRPr="00E15DA7">
        <w:rPr>
          <w:rFonts w:ascii="仿宋" w:eastAsia="仿宋" w:hAnsi="仿宋" w:cs="Times New Roman" w:hint="eastAsia"/>
          <w:color w:val="000000" w:themeColor="text1"/>
          <w:sz w:val="32"/>
          <w:szCs w:val="32"/>
        </w:rPr>
        <w:t>的透明度和公信力；二是在指标设计及计算过程中，充分考虑和应用最佳实践；三是在发布排名结果的同时，重视评价结果的分析、宣传和应用，提升</w:t>
      </w:r>
      <w:r w:rsidR="00293174" w:rsidRPr="00E15DA7">
        <w:rPr>
          <w:rFonts w:ascii="仿宋" w:eastAsia="仿宋" w:hAnsi="仿宋" w:cs="Times New Roman" w:hint="eastAsia"/>
          <w:color w:val="000000" w:themeColor="text1"/>
          <w:sz w:val="32"/>
          <w:szCs w:val="32"/>
        </w:rPr>
        <w:t>百家排名</w:t>
      </w:r>
      <w:r w:rsidRPr="00E15DA7">
        <w:rPr>
          <w:rFonts w:ascii="仿宋" w:eastAsia="仿宋" w:hAnsi="仿宋" w:cs="Times New Roman" w:hint="eastAsia"/>
          <w:color w:val="000000" w:themeColor="text1"/>
          <w:sz w:val="32"/>
          <w:szCs w:val="32"/>
        </w:rPr>
        <w:t>影响力。</w:t>
      </w:r>
    </w:p>
    <w:p w:rsidR="00E25143" w:rsidRPr="00E15DA7" w:rsidRDefault="00C515B5" w:rsidP="002F679A">
      <w:pPr>
        <w:spacing w:line="360" w:lineRule="auto"/>
        <w:ind w:firstLineChars="200" w:firstLine="643"/>
        <w:rPr>
          <w:rFonts w:ascii="仿宋" w:eastAsia="仿宋" w:hAnsi="仿宋"/>
          <w:color w:val="000000" w:themeColor="text1"/>
          <w:sz w:val="32"/>
          <w:szCs w:val="32"/>
        </w:rPr>
      </w:pPr>
      <w:r w:rsidRPr="00E15DA7">
        <w:rPr>
          <w:rFonts w:ascii="仿宋" w:eastAsia="仿宋" w:hAnsi="仿宋" w:hint="eastAsia"/>
          <w:b/>
          <w:color w:val="000000" w:themeColor="text1"/>
          <w:sz w:val="32"/>
          <w:szCs w:val="32"/>
        </w:rPr>
        <w:t>二是满足进一步提升行业审计质量的</w:t>
      </w:r>
      <w:r w:rsidR="00AF7F4D" w:rsidRPr="00E15DA7">
        <w:rPr>
          <w:rFonts w:ascii="仿宋" w:eastAsia="仿宋" w:hAnsi="仿宋" w:hint="eastAsia"/>
          <w:b/>
          <w:color w:val="000000" w:themeColor="text1"/>
          <w:sz w:val="32"/>
          <w:szCs w:val="32"/>
        </w:rPr>
        <w:t>迫切</w:t>
      </w:r>
      <w:r w:rsidRPr="00E15DA7">
        <w:rPr>
          <w:rFonts w:ascii="仿宋" w:eastAsia="仿宋" w:hAnsi="仿宋" w:hint="eastAsia"/>
          <w:b/>
          <w:color w:val="000000" w:themeColor="text1"/>
          <w:sz w:val="32"/>
          <w:szCs w:val="32"/>
        </w:rPr>
        <w:t>需要。</w:t>
      </w:r>
      <w:r w:rsidR="00875250" w:rsidRPr="00E15DA7">
        <w:rPr>
          <w:rFonts w:ascii="仿宋" w:eastAsia="仿宋" w:hAnsi="仿宋" w:cs="Times New Roman" w:hint="eastAsia"/>
          <w:color w:val="000000" w:themeColor="text1"/>
          <w:sz w:val="32"/>
          <w:szCs w:val="32"/>
        </w:rPr>
        <w:t>大家</w:t>
      </w:r>
      <w:r w:rsidR="00624BB3" w:rsidRPr="00E15DA7">
        <w:rPr>
          <w:rFonts w:ascii="仿宋" w:eastAsia="仿宋" w:hAnsi="仿宋" w:cs="Times New Roman" w:hint="eastAsia"/>
          <w:color w:val="000000" w:themeColor="text1"/>
          <w:sz w:val="32"/>
          <w:szCs w:val="32"/>
        </w:rPr>
        <w:t>普遍</w:t>
      </w:r>
      <w:r w:rsidR="00875250" w:rsidRPr="00E15DA7">
        <w:rPr>
          <w:rFonts w:ascii="仿宋" w:eastAsia="仿宋" w:hAnsi="仿宋" w:cs="Times New Roman" w:hint="eastAsia"/>
          <w:color w:val="000000" w:themeColor="text1"/>
          <w:sz w:val="32"/>
          <w:szCs w:val="32"/>
        </w:rPr>
        <w:t>反映，</w:t>
      </w:r>
      <w:r w:rsidR="00A70DAA" w:rsidRPr="00E15DA7">
        <w:rPr>
          <w:rFonts w:ascii="仿宋" w:eastAsia="仿宋" w:hAnsi="仿宋" w:cs="Times New Roman" w:hint="eastAsia"/>
          <w:color w:val="000000" w:themeColor="text1"/>
          <w:sz w:val="32"/>
          <w:szCs w:val="32"/>
        </w:rPr>
        <w:t>内部治理</w:t>
      </w:r>
      <w:r w:rsidR="00B90BEA" w:rsidRPr="00E15DA7">
        <w:rPr>
          <w:rFonts w:ascii="仿宋" w:eastAsia="仿宋" w:hAnsi="仿宋" w:cs="Times New Roman" w:hint="eastAsia"/>
          <w:color w:val="000000" w:themeColor="text1"/>
          <w:sz w:val="32"/>
          <w:szCs w:val="32"/>
        </w:rPr>
        <w:t>效果不佳</w:t>
      </w:r>
      <w:r w:rsidR="00A70DAA" w:rsidRPr="00E15DA7">
        <w:rPr>
          <w:rFonts w:ascii="仿宋" w:eastAsia="仿宋" w:hAnsi="仿宋" w:cs="Times New Roman" w:hint="eastAsia"/>
          <w:color w:val="000000" w:themeColor="text1"/>
          <w:sz w:val="32"/>
          <w:szCs w:val="32"/>
        </w:rPr>
        <w:t>，</w:t>
      </w:r>
      <w:r w:rsidR="00875250" w:rsidRPr="00E15DA7">
        <w:rPr>
          <w:rFonts w:ascii="仿宋" w:eastAsia="仿宋" w:hAnsi="仿宋" w:cs="Times New Roman" w:hint="eastAsia"/>
          <w:color w:val="000000" w:themeColor="text1"/>
          <w:sz w:val="32"/>
          <w:szCs w:val="32"/>
        </w:rPr>
        <w:t>一体化</w:t>
      </w:r>
      <w:r w:rsidR="00A70DAA" w:rsidRPr="00E15DA7">
        <w:rPr>
          <w:rFonts w:ascii="仿宋" w:eastAsia="仿宋" w:hAnsi="仿宋" w:cs="Times New Roman" w:hint="eastAsia"/>
          <w:color w:val="000000" w:themeColor="text1"/>
          <w:sz w:val="32"/>
          <w:szCs w:val="32"/>
        </w:rPr>
        <w:t>管理</w:t>
      </w:r>
      <w:r w:rsidR="00875250" w:rsidRPr="00E15DA7">
        <w:rPr>
          <w:rFonts w:ascii="仿宋" w:eastAsia="仿宋" w:hAnsi="仿宋" w:cs="Times New Roman" w:hint="eastAsia"/>
          <w:color w:val="000000" w:themeColor="text1"/>
          <w:sz w:val="32"/>
          <w:szCs w:val="32"/>
        </w:rPr>
        <w:t>水平</w:t>
      </w:r>
      <w:r w:rsidR="00A70DAA" w:rsidRPr="00E15DA7">
        <w:rPr>
          <w:rFonts w:ascii="仿宋" w:eastAsia="仿宋" w:hAnsi="仿宋" w:cs="Times New Roman" w:hint="eastAsia"/>
          <w:color w:val="000000" w:themeColor="text1"/>
          <w:sz w:val="32"/>
          <w:szCs w:val="32"/>
        </w:rPr>
        <w:t>不高</w:t>
      </w:r>
      <w:r w:rsidR="00B90BEA" w:rsidRPr="00E15DA7">
        <w:rPr>
          <w:rFonts w:ascii="仿宋" w:eastAsia="仿宋" w:hAnsi="仿宋" w:cs="Times New Roman" w:hint="eastAsia"/>
          <w:color w:val="000000" w:themeColor="text1"/>
          <w:sz w:val="32"/>
          <w:szCs w:val="32"/>
        </w:rPr>
        <w:t>依然是</w:t>
      </w:r>
      <w:r w:rsidR="00A70DAA" w:rsidRPr="00E15DA7">
        <w:rPr>
          <w:rFonts w:ascii="仿宋" w:eastAsia="仿宋" w:hAnsi="仿宋" w:cs="Times New Roman" w:hint="eastAsia"/>
          <w:color w:val="000000" w:themeColor="text1"/>
          <w:sz w:val="32"/>
          <w:szCs w:val="32"/>
        </w:rPr>
        <w:t>影响和制约事务所审计质量的重要因素</w:t>
      </w:r>
      <w:r w:rsidR="00597363">
        <w:rPr>
          <w:rFonts w:ascii="仿宋" w:eastAsia="仿宋" w:hAnsi="仿宋" w:cs="Times New Roman" w:hint="eastAsia"/>
          <w:color w:val="000000" w:themeColor="text1"/>
          <w:sz w:val="32"/>
          <w:szCs w:val="32"/>
        </w:rPr>
        <w:t>。</w:t>
      </w:r>
      <w:r w:rsidR="0033762E" w:rsidRPr="00E15DA7">
        <w:rPr>
          <w:rFonts w:ascii="仿宋" w:eastAsia="仿宋" w:hAnsi="仿宋" w:cs="Times New Roman" w:hint="eastAsia"/>
          <w:color w:val="000000" w:themeColor="text1"/>
          <w:sz w:val="32"/>
          <w:szCs w:val="32"/>
        </w:rPr>
        <w:t>同时，</w:t>
      </w:r>
      <w:r w:rsidR="00B90BEA" w:rsidRPr="00E15DA7">
        <w:rPr>
          <w:rFonts w:ascii="仿宋" w:eastAsia="仿宋" w:hAnsi="仿宋" w:cs="Times New Roman" w:hint="eastAsia"/>
          <w:color w:val="000000" w:themeColor="text1"/>
          <w:sz w:val="32"/>
          <w:szCs w:val="32"/>
        </w:rPr>
        <w:t>行业已步入高质量发展的新阶段，应当进一步发挥</w:t>
      </w:r>
      <w:r w:rsidR="00C30D01" w:rsidRPr="00E15DA7">
        <w:rPr>
          <w:rFonts w:ascii="仿宋" w:eastAsia="仿宋" w:hAnsi="仿宋" w:cs="Times New Roman" w:hint="eastAsia"/>
          <w:color w:val="000000" w:themeColor="text1"/>
          <w:sz w:val="32"/>
          <w:szCs w:val="32"/>
        </w:rPr>
        <w:t>中注协百家排名</w:t>
      </w:r>
      <w:r w:rsidR="00B90BEA" w:rsidRPr="00E15DA7">
        <w:rPr>
          <w:rFonts w:ascii="仿宋" w:eastAsia="仿宋" w:hAnsi="仿宋" w:cs="Times New Roman" w:hint="eastAsia"/>
          <w:color w:val="000000" w:themeColor="text1"/>
          <w:sz w:val="32"/>
          <w:szCs w:val="32"/>
        </w:rPr>
        <w:t>风向标作用，有效引导事务所做强</w:t>
      </w:r>
      <w:r w:rsidR="00597363">
        <w:rPr>
          <w:rFonts w:ascii="仿宋" w:eastAsia="仿宋" w:hAnsi="仿宋" w:cs="Times New Roman" w:hint="eastAsia"/>
          <w:color w:val="000000" w:themeColor="text1"/>
          <w:sz w:val="32"/>
          <w:szCs w:val="32"/>
        </w:rPr>
        <w:t>做</w:t>
      </w:r>
      <w:r w:rsidR="00B90BEA" w:rsidRPr="00E15DA7">
        <w:rPr>
          <w:rFonts w:ascii="仿宋" w:eastAsia="仿宋" w:hAnsi="仿宋" w:cs="Times New Roman" w:hint="eastAsia"/>
          <w:color w:val="000000" w:themeColor="text1"/>
          <w:sz w:val="32"/>
          <w:szCs w:val="32"/>
        </w:rPr>
        <w:t>优、做精做专。</w:t>
      </w:r>
      <w:r w:rsidR="002F679A" w:rsidRPr="00E15DA7">
        <w:rPr>
          <w:rFonts w:ascii="仿宋" w:eastAsia="仿宋" w:hAnsi="仿宋" w:cs="Times New Roman" w:hint="eastAsia"/>
          <w:color w:val="000000" w:themeColor="text1"/>
          <w:sz w:val="32"/>
          <w:szCs w:val="32"/>
        </w:rPr>
        <w:t>为此，</w:t>
      </w:r>
      <w:r w:rsidR="002F679A" w:rsidRPr="00E15DA7">
        <w:rPr>
          <w:rFonts w:ascii="仿宋" w:eastAsia="仿宋" w:hAnsi="仿宋" w:hint="eastAsia"/>
          <w:color w:val="000000" w:themeColor="text1"/>
          <w:sz w:val="32"/>
          <w:szCs w:val="32"/>
        </w:rPr>
        <w:t>本次修订</w:t>
      </w:r>
      <w:r w:rsidR="00E25143" w:rsidRPr="00E15DA7">
        <w:rPr>
          <w:rFonts w:ascii="仿宋" w:eastAsia="仿宋" w:hAnsi="仿宋" w:hint="eastAsia"/>
          <w:color w:val="000000" w:themeColor="text1"/>
          <w:sz w:val="32"/>
          <w:szCs w:val="32"/>
        </w:rPr>
        <w:t>增加</w:t>
      </w:r>
      <w:r w:rsidR="00A14D34" w:rsidRPr="00E15DA7">
        <w:rPr>
          <w:rFonts w:ascii="仿宋" w:eastAsia="仿宋" w:hAnsi="仿宋" w:hint="eastAsia"/>
          <w:color w:val="000000" w:themeColor="text1"/>
          <w:sz w:val="32"/>
          <w:szCs w:val="32"/>
        </w:rPr>
        <w:t>和优化</w:t>
      </w:r>
      <w:r w:rsidR="00E25143" w:rsidRPr="00E15DA7">
        <w:rPr>
          <w:rFonts w:ascii="仿宋" w:eastAsia="仿宋" w:hAnsi="仿宋" w:hint="eastAsia"/>
          <w:color w:val="000000" w:themeColor="text1"/>
          <w:sz w:val="32"/>
          <w:szCs w:val="32"/>
        </w:rPr>
        <w:t>反映</w:t>
      </w:r>
      <w:r w:rsidR="00E25143" w:rsidRPr="00E15DA7">
        <w:rPr>
          <w:rFonts w:ascii="仿宋" w:eastAsia="仿宋" w:hAnsi="仿宋" w:cs="Times New Roman" w:hint="eastAsia"/>
          <w:color w:val="000000" w:themeColor="text1"/>
          <w:sz w:val="32"/>
          <w:szCs w:val="32"/>
        </w:rPr>
        <w:t>事务所内部治理</w:t>
      </w:r>
      <w:r w:rsidR="00A14D34" w:rsidRPr="00E15DA7">
        <w:rPr>
          <w:rFonts w:ascii="仿宋" w:eastAsia="仿宋" w:hAnsi="仿宋" w:cs="Times New Roman" w:hint="eastAsia"/>
          <w:color w:val="000000" w:themeColor="text1"/>
          <w:sz w:val="32"/>
          <w:szCs w:val="32"/>
        </w:rPr>
        <w:t>与</w:t>
      </w:r>
      <w:r w:rsidR="00E25143" w:rsidRPr="00E15DA7">
        <w:rPr>
          <w:rFonts w:ascii="仿宋" w:eastAsia="仿宋" w:hAnsi="仿宋" w:hint="eastAsia"/>
          <w:color w:val="000000" w:themeColor="text1"/>
          <w:sz w:val="32"/>
          <w:szCs w:val="32"/>
        </w:rPr>
        <w:t>一体化</w:t>
      </w:r>
      <w:r w:rsidR="00A14D34" w:rsidRPr="00E15DA7">
        <w:rPr>
          <w:rFonts w:ascii="仿宋" w:eastAsia="仿宋" w:hAnsi="仿宋" w:hint="eastAsia"/>
          <w:color w:val="000000" w:themeColor="text1"/>
          <w:sz w:val="32"/>
          <w:szCs w:val="32"/>
        </w:rPr>
        <w:t>情况</w:t>
      </w:r>
      <w:r w:rsidR="00E25143" w:rsidRPr="00E15DA7">
        <w:rPr>
          <w:rFonts w:ascii="仿宋" w:eastAsia="仿宋" w:hAnsi="仿宋" w:hint="eastAsia"/>
          <w:color w:val="000000" w:themeColor="text1"/>
          <w:sz w:val="32"/>
          <w:szCs w:val="32"/>
        </w:rPr>
        <w:t>的量化指标，同时披露事务所年度业务收入的地区、行业分布等信息，</w:t>
      </w:r>
      <w:r w:rsidR="00E25143" w:rsidRPr="00A02628">
        <w:rPr>
          <w:rFonts w:ascii="仿宋" w:eastAsia="仿宋" w:hAnsi="仿宋" w:cs="Times New Roman" w:hint="eastAsia"/>
          <w:color w:val="000000" w:themeColor="text1"/>
          <w:sz w:val="32"/>
          <w:szCs w:val="32"/>
        </w:rPr>
        <w:t>推动综合评价体系更加规范成熟、定型管用</w:t>
      </w:r>
      <w:r w:rsidR="00E25143" w:rsidRPr="00E15DA7">
        <w:rPr>
          <w:rFonts w:ascii="仿宋" w:eastAsia="仿宋" w:hAnsi="仿宋" w:cs="Times New Roman" w:hint="eastAsia"/>
          <w:color w:val="000000" w:themeColor="text1"/>
          <w:sz w:val="32"/>
          <w:szCs w:val="32"/>
        </w:rPr>
        <w:t>。</w:t>
      </w:r>
    </w:p>
    <w:p w:rsidR="005A7173" w:rsidRPr="00E15DA7" w:rsidRDefault="004E0CB2" w:rsidP="004E0CB2">
      <w:pPr>
        <w:spacing w:line="360" w:lineRule="auto"/>
        <w:ind w:firstLineChars="200" w:firstLine="640"/>
        <w:rPr>
          <w:rFonts w:ascii="黑体" w:eastAsia="黑体" w:hAnsi="黑体"/>
          <w:color w:val="000000" w:themeColor="text1"/>
          <w:sz w:val="32"/>
          <w:szCs w:val="32"/>
        </w:rPr>
      </w:pPr>
      <w:r w:rsidRPr="00E15DA7">
        <w:rPr>
          <w:rFonts w:ascii="黑体" w:eastAsia="黑体" w:hAnsi="黑体" w:hint="eastAsia"/>
          <w:color w:val="000000" w:themeColor="text1"/>
          <w:sz w:val="32"/>
          <w:szCs w:val="32"/>
        </w:rPr>
        <w:t>二、</w:t>
      </w:r>
      <w:r w:rsidR="005A7173" w:rsidRPr="00E15DA7">
        <w:rPr>
          <w:rFonts w:ascii="黑体" w:eastAsia="黑体" w:hAnsi="黑体" w:hint="eastAsia"/>
          <w:color w:val="000000" w:themeColor="text1"/>
          <w:sz w:val="32"/>
          <w:szCs w:val="32"/>
        </w:rPr>
        <w:t>《办法》修订的主要内容</w:t>
      </w:r>
    </w:p>
    <w:p w:rsidR="00712CB6" w:rsidRPr="00E15DA7" w:rsidRDefault="00D77BED" w:rsidP="00712CB6">
      <w:pPr>
        <w:spacing w:line="360" w:lineRule="auto"/>
        <w:ind w:firstLineChars="200" w:firstLine="640"/>
        <w:rPr>
          <w:rFonts w:ascii="仿宋" w:eastAsia="仿宋" w:hAnsi="仿宋"/>
          <w:color w:val="000000" w:themeColor="text1"/>
          <w:sz w:val="32"/>
          <w:szCs w:val="32"/>
        </w:rPr>
      </w:pPr>
      <w:r w:rsidRPr="00E15DA7">
        <w:rPr>
          <w:rFonts w:ascii="仿宋" w:eastAsia="仿宋" w:hAnsi="仿宋" w:hint="eastAsia"/>
          <w:color w:val="000000" w:themeColor="text1"/>
          <w:sz w:val="32"/>
          <w:szCs w:val="32"/>
        </w:rPr>
        <w:t>本次修订</w:t>
      </w:r>
      <w:r w:rsidRPr="00A02628">
        <w:rPr>
          <w:rFonts w:ascii="仿宋" w:eastAsia="仿宋" w:hAnsi="仿宋" w:hint="eastAsia"/>
          <w:color w:val="000000" w:themeColor="text1"/>
          <w:sz w:val="32"/>
          <w:szCs w:val="32"/>
        </w:rPr>
        <w:t>坚持总体稳定，</w:t>
      </w:r>
      <w:r w:rsidRPr="00E15DA7">
        <w:rPr>
          <w:rFonts w:ascii="仿宋" w:eastAsia="仿宋" w:hAnsi="仿宋" w:hint="eastAsia"/>
          <w:color w:val="000000" w:themeColor="text1"/>
          <w:sz w:val="32"/>
          <w:szCs w:val="32"/>
        </w:rPr>
        <w:t>主要对以下内容</w:t>
      </w:r>
      <w:r w:rsidR="00712CB6" w:rsidRPr="00E15DA7">
        <w:rPr>
          <w:rFonts w:ascii="仿宋" w:eastAsia="仿宋" w:hAnsi="仿宋" w:hint="eastAsia"/>
          <w:color w:val="000000" w:themeColor="text1"/>
          <w:sz w:val="32"/>
          <w:szCs w:val="32"/>
        </w:rPr>
        <w:t>进行了</w:t>
      </w:r>
      <w:r w:rsidR="00A73792" w:rsidRPr="00E15DA7">
        <w:rPr>
          <w:rFonts w:ascii="仿宋" w:eastAsia="仿宋" w:hAnsi="仿宋" w:hint="eastAsia"/>
          <w:color w:val="000000" w:themeColor="text1"/>
          <w:sz w:val="32"/>
          <w:szCs w:val="32"/>
        </w:rPr>
        <w:t>完善和</w:t>
      </w:r>
      <w:r w:rsidR="00712CB6" w:rsidRPr="00E15DA7">
        <w:rPr>
          <w:rFonts w:ascii="仿宋" w:eastAsia="仿宋" w:hAnsi="仿宋" w:hint="eastAsia"/>
          <w:color w:val="000000" w:themeColor="text1"/>
          <w:sz w:val="32"/>
          <w:szCs w:val="32"/>
        </w:rPr>
        <w:t>调整：</w:t>
      </w:r>
    </w:p>
    <w:p w:rsidR="00B4389F" w:rsidRPr="00E15DA7" w:rsidRDefault="00B4389F" w:rsidP="005A7173">
      <w:pPr>
        <w:spacing w:line="360" w:lineRule="auto"/>
        <w:ind w:firstLineChars="200" w:firstLine="643"/>
        <w:rPr>
          <w:rFonts w:ascii="仿宋" w:eastAsia="仿宋" w:hAnsi="仿宋"/>
          <w:b/>
          <w:color w:val="000000" w:themeColor="text1"/>
          <w:sz w:val="32"/>
          <w:szCs w:val="32"/>
        </w:rPr>
      </w:pPr>
      <w:r w:rsidRPr="00E15DA7">
        <w:rPr>
          <w:rFonts w:ascii="仿宋" w:eastAsia="仿宋" w:hAnsi="仿宋" w:hint="eastAsia"/>
          <w:b/>
          <w:color w:val="000000" w:themeColor="text1"/>
          <w:sz w:val="32"/>
          <w:szCs w:val="32"/>
        </w:rPr>
        <w:t>（一）完善框架结构</w:t>
      </w:r>
    </w:p>
    <w:p w:rsidR="002375E0" w:rsidRPr="00E15DA7" w:rsidRDefault="00797E8E" w:rsidP="00B4389F">
      <w:pPr>
        <w:spacing w:line="360" w:lineRule="auto"/>
        <w:ind w:firstLineChars="200" w:firstLine="640"/>
        <w:rPr>
          <w:rFonts w:ascii="仿宋" w:eastAsia="仿宋" w:hAnsi="仿宋"/>
          <w:color w:val="000000" w:themeColor="text1"/>
          <w:sz w:val="32"/>
          <w:szCs w:val="32"/>
        </w:rPr>
      </w:pPr>
      <w:r w:rsidRPr="00E15DA7">
        <w:rPr>
          <w:rFonts w:ascii="仿宋" w:eastAsia="仿宋" w:hAnsi="仿宋" w:hint="eastAsia"/>
          <w:color w:val="000000" w:themeColor="text1"/>
          <w:sz w:val="32"/>
          <w:szCs w:val="32"/>
        </w:rPr>
        <w:t>本次修订</w:t>
      </w:r>
      <w:r w:rsidR="002375E0" w:rsidRPr="00E15DA7">
        <w:rPr>
          <w:rFonts w:ascii="仿宋" w:eastAsia="仿宋" w:hAnsi="仿宋" w:hint="eastAsia"/>
          <w:color w:val="000000" w:themeColor="text1"/>
          <w:sz w:val="32"/>
          <w:szCs w:val="32"/>
        </w:rPr>
        <w:t>按照总则、参评条件、评价指标、评选流程、信息披露、附则等</w:t>
      </w:r>
      <w:r w:rsidR="00FD2548" w:rsidRPr="00E15DA7">
        <w:rPr>
          <w:rFonts w:ascii="仿宋" w:eastAsia="仿宋" w:hAnsi="仿宋" w:hint="eastAsia"/>
          <w:color w:val="000000" w:themeColor="text1"/>
          <w:sz w:val="32"/>
          <w:szCs w:val="32"/>
        </w:rPr>
        <w:t>6个</w:t>
      </w:r>
      <w:r w:rsidR="002375E0" w:rsidRPr="00E15DA7">
        <w:rPr>
          <w:rFonts w:ascii="仿宋" w:eastAsia="仿宋" w:hAnsi="仿宋" w:hint="eastAsia"/>
          <w:color w:val="000000" w:themeColor="text1"/>
          <w:sz w:val="32"/>
          <w:szCs w:val="32"/>
        </w:rPr>
        <w:t>方面，对《办法》进行</w:t>
      </w:r>
      <w:r w:rsidR="00FD2548" w:rsidRPr="00E15DA7">
        <w:rPr>
          <w:rFonts w:ascii="仿宋" w:eastAsia="仿宋" w:hAnsi="仿宋" w:hint="eastAsia"/>
          <w:color w:val="000000" w:themeColor="text1"/>
          <w:sz w:val="32"/>
          <w:szCs w:val="32"/>
        </w:rPr>
        <w:t>完善、</w:t>
      </w:r>
      <w:r w:rsidR="002375E0" w:rsidRPr="00E15DA7">
        <w:rPr>
          <w:rFonts w:ascii="仿宋" w:eastAsia="仿宋" w:hAnsi="仿宋" w:hint="eastAsia"/>
          <w:color w:val="000000" w:themeColor="text1"/>
          <w:sz w:val="32"/>
          <w:szCs w:val="32"/>
        </w:rPr>
        <w:t>调整，使</w:t>
      </w:r>
      <w:r w:rsidR="00FD2548" w:rsidRPr="00E15DA7">
        <w:rPr>
          <w:rFonts w:ascii="仿宋" w:eastAsia="仿宋" w:hAnsi="仿宋" w:hint="eastAsia"/>
          <w:color w:val="000000" w:themeColor="text1"/>
          <w:sz w:val="32"/>
          <w:szCs w:val="32"/>
        </w:rPr>
        <w:t>《办法》的逻辑结构与内容更加清晰、明了。</w:t>
      </w:r>
    </w:p>
    <w:p w:rsidR="00B4389F" w:rsidRPr="00E15DA7" w:rsidRDefault="00B4389F" w:rsidP="005A7173">
      <w:pPr>
        <w:spacing w:line="360" w:lineRule="auto"/>
        <w:ind w:firstLineChars="200" w:firstLine="643"/>
        <w:rPr>
          <w:rFonts w:ascii="仿宋" w:eastAsia="仿宋" w:hAnsi="仿宋"/>
          <w:b/>
          <w:color w:val="000000" w:themeColor="text1"/>
          <w:sz w:val="32"/>
          <w:szCs w:val="32"/>
        </w:rPr>
      </w:pPr>
      <w:r w:rsidRPr="00E15DA7">
        <w:rPr>
          <w:rFonts w:ascii="仿宋" w:eastAsia="仿宋" w:hAnsi="仿宋" w:hint="eastAsia"/>
          <w:b/>
          <w:color w:val="000000" w:themeColor="text1"/>
          <w:sz w:val="32"/>
          <w:szCs w:val="32"/>
        </w:rPr>
        <w:t>（二）</w:t>
      </w:r>
      <w:r w:rsidR="00346003" w:rsidRPr="00E15DA7">
        <w:rPr>
          <w:rFonts w:ascii="仿宋" w:eastAsia="仿宋" w:hAnsi="仿宋" w:hint="eastAsia"/>
          <w:b/>
          <w:color w:val="000000" w:themeColor="text1"/>
          <w:sz w:val="32"/>
          <w:szCs w:val="32"/>
        </w:rPr>
        <w:t>优化</w:t>
      </w:r>
      <w:r w:rsidRPr="00E15DA7">
        <w:rPr>
          <w:rFonts w:ascii="仿宋" w:eastAsia="仿宋" w:hAnsi="仿宋" w:hint="eastAsia"/>
          <w:b/>
          <w:color w:val="000000" w:themeColor="text1"/>
          <w:sz w:val="32"/>
          <w:szCs w:val="32"/>
        </w:rPr>
        <w:t>评价指标</w:t>
      </w:r>
    </w:p>
    <w:p w:rsidR="007D5090" w:rsidRPr="00E15DA7" w:rsidRDefault="00B4389F" w:rsidP="00B4389F">
      <w:pPr>
        <w:spacing w:line="360" w:lineRule="auto"/>
        <w:ind w:firstLineChars="200" w:firstLine="643"/>
        <w:rPr>
          <w:rFonts w:ascii="仿宋" w:eastAsia="仿宋" w:hAnsi="仿宋"/>
          <w:color w:val="000000" w:themeColor="text1"/>
          <w:sz w:val="32"/>
          <w:szCs w:val="32"/>
        </w:rPr>
      </w:pPr>
      <w:r w:rsidRPr="00E15DA7">
        <w:rPr>
          <w:rFonts w:ascii="仿宋" w:eastAsia="仿宋" w:hAnsi="仿宋" w:hint="eastAsia"/>
          <w:b/>
          <w:color w:val="000000" w:themeColor="text1"/>
          <w:sz w:val="32"/>
          <w:szCs w:val="32"/>
        </w:rPr>
        <w:t>一是增加“合伙人（股东）团队的稳定性”指标。</w:t>
      </w:r>
      <w:r w:rsidR="00712CB6" w:rsidRPr="00E15DA7">
        <w:rPr>
          <w:rFonts w:ascii="仿宋" w:eastAsia="仿宋" w:hAnsi="仿宋" w:hint="eastAsia"/>
          <w:color w:val="000000" w:themeColor="text1"/>
          <w:sz w:val="32"/>
          <w:szCs w:val="32"/>
        </w:rPr>
        <w:t>主要考虑：</w:t>
      </w:r>
      <w:r w:rsidR="007D5090" w:rsidRPr="00E15DA7">
        <w:rPr>
          <w:rFonts w:ascii="仿宋" w:eastAsia="仿宋" w:hAnsi="仿宋" w:hint="eastAsia"/>
          <w:color w:val="000000" w:themeColor="text1"/>
          <w:sz w:val="32"/>
          <w:szCs w:val="32"/>
        </w:rPr>
        <w:t>引导</w:t>
      </w:r>
      <w:r w:rsidR="00F04F0B" w:rsidRPr="00E15DA7">
        <w:rPr>
          <w:rFonts w:ascii="仿宋" w:eastAsia="仿宋" w:hAnsi="仿宋" w:hint="eastAsia"/>
          <w:color w:val="000000" w:themeColor="text1"/>
          <w:sz w:val="32"/>
          <w:szCs w:val="32"/>
        </w:rPr>
        <w:t>事务所从外延式增长向内涵式发展转变，从</w:t>
      </w:r>
      <w:r w:rsidR="007D5090" w:rsidRPr="00E15DA7">
        <w:rPr>
          <w:rFonts w:ascii="仿宋" w:eastAsia="仿宋" w:hAnsi="仿宋" w:hint="eastAsia"/>
          <w:color w:val="000000" w:themeColor="text1"/>
          <w:sz w:val="32"/>
          <w:szCs w:val="32"/>
        </w:rPr>
        <w:t>重</w:t>
      </w:r>
      <w:r w:rsidR="00F04F0B" w:rsidRPr="00E15DA7">
        <w:rPr>
          <w:rFonts w:ascii="仿宋" w:eastAsia="仿宋" w:hAnsi="仿宋" w:hint="eastAsia"/>
          <w:color w:val="000000" w:themeColor="text1"/>
          <w:sz w:val="32"/>
          <w:szCs w:val="32"/>
        </w:rPr>
        <w:t>收入重规模向重治理重质量转变</w:t>
      </w:r>
      <w:r w:rsidR="008C0100" w:rsidRPr="00E15DA7">
        <w:rPr>
          <w:rFonts w:ascii="仿宋" w:eastAsia="仿宋" w:hAnsi="仿宋" w:hint="eastAsia"/>
          <w:color w:val="000000" w:themeColor="text1"/>
          <w:sz w:val="32"/>
          <w:szCs w:val="32"/>
        </w:rPr>
        <w:t>。该指标可以体现事务所的内部治理情况，同时也能在很大程度上反映事务所的一体化水平。</w:t>
      </w:r>
    </w:p>
    <w:p w:rsidR="00CF4BF6" w:rsidRPr="00E15DA7" w:rsidRDefault="00B4389F" w:rsidP="001D4072">
      <w:pPr>
        <w:spacing w:line="360" w:lineRule="auto"/>
        <w:ind w:firstLineChars="200" w:firstLine="643"/>
        <w:rPr>
          <w:rFonts w:ascii="仿宋" w:eastAsia="仿宋" w:hAnsi="仿宋"/>
          <w:color w:val="000000" w:themeColor="text1"/>
          <w:sz w:val="32"/>
          <w:szCs w:val="32"/>
        </w:rPr>
      </w:pPr>
      <w:r w:rsidRPr="00E15DA7">
        <w:rPr>
          <w:rFonts w:ascii="仿宋" w:eastAsia="仿宋" w:hAnsi="仿宋" w:hint="eastAsia"/>
          <w:b/>
          <w:color w:val="000000" w:themeColor="text1"/>
          <w:sz w:val="32"/>
          <w:szCs w:val="32"/>
        </w:rPr>
        <w:t>二是</w:t>
      </w:r>
      <w:r w:rsidR="00712CB6" w:rsidRPr="00E15DA7">
        <w:rPr>
          <w:rFonts w:ascii="仿宋" w:eastAsia="仿宋" w:hAnsi="仿宋" w:hint="eastAsia"/>
          <w:b/>
          <w:color w:val="000000" w:themeColor="text1"/>
          <w:sz w:val="32"/>
          <w:szCs w:val="32"/>
        </w:rPr>
        <w:t>将“</w:t>
      </w:r>
      <w:r w:rsidR="00160CBF" w:rsidRPr="00160CBF">
        <w:rPr>
          <w:rFonts w:ascii="仿宋" w:eastAsia="仿宋" w:hAnsi="仿宋"/>
          <w:b/>
          <w:color w:val="000000" w:themeColor="text1"/>
          <w:sz w:val="32"/>
          <w:szCs w:val="32"/>
        </w:rPr>
        <w:t>注册会计师</w:t>
      </w:r>
      <w:r w:rsidR="000A5046">
        <w:rPr>
          <w:rFonts w:ascii="仿宋" w:eastAsia="仿宋" w:hAnsi="仿宋" w:hint="eastAsia"/>
          <w:b/>
          <w:color w:val="000000" w:themeColor="text1"/>
          <w:sz w:val="32"/>
          <w:szCs w:val="32"/>
        </w:rPr>
        <w:t>中</w:t>
      </w:r>
      <w:r w:rsidR="00712CB6" w:rsidRPr="00E15DA7">
        <w:rPr>
          <w:rFonts w:ascii="仿宋" w:eastAsia="仿宋" w:hAnsi="仿宋" w:hint="eastAsia"/>
          <w:b/>
          <w:color w:val="000000" w:themeColor="text1"/>
          <w:sz w:val="32"/>
          <w:szCs w:val="32"/>
        </w:rPr>
        <w:t>党员比例”指标调整为</w:t>
      </w:r>
      <w:r w:rsidRPr="00E15DA7">
        <w:rPr>
          <w:rFonts w:ascii="仿宋" w:eastAsia="仿宋" w:hAnsi="仿宋" w:hint="eastAsia"/>
          <w:b/>
          <w:color w:val="000000" w:themeColor="text1"/>
          <w:sz w:val="32"/>
          <w:szCs w:val="32"/>
        </w:rPr>
        <w:t>“合伙人（股东）党员比</w:t>
      </w:r>
      <w:r w:rsidR="000A5046" w:rsidRPr="00543068">
        <w:rPr>
          <w:rFonts w:ascii="仿宋" w:eastAsia="仿宋" w:hAnsi="仿宋"/>
          <w:b/>
          <w:color w:val="000000" w:themeColor="text1"/>
          <w:sz w:val="32"/>
          <w:szCs w:val="32"/>
        </w:rPr>
        <w:t>率</w:t>
      </w:r>
      <w:r w:rsidRPr="00E15DA7">
        <w:rPr>
          <w:rFonts w:ascii="仿宋" w:eastAsia="仿宋" w:hAnsi="仿宋" w:hint="eastAsia"/>
          <w:b/>
          <w:color w:val="000000" w:themeColor="text1"/>
          <w:sz w:val="32"/>
          <w:szCs w:val="32"/>
        </w:rPr>
        <w:t>”指标。</w:t>
      </w:r>
      <w:r w:rsidR="00712CB6" w:rsidRPr="00E15DA7">
        <w:rPr>
          <w:rFonts w:ascii="仿宋" w:eastAsia="仿宋" w:hAnsi="仿宋" w:hint="eastAsia"/>
          <w:color w:val="000000" w:themeColor="text1"/>
          <w:sz w:val="32"/>
          <w:szCs w:val="32"/>
        </w:rPr>
        <w:t>主要考虑：</w:t>
      </w:r>
      <w:r w:rsidR="007A3B49">
        <w:rPr>
          <w:rFonts w:ascii="仿宋" w:eastAsia="仿宋" w:hAnsi="仿宋" w:hint="eastAsia"/>
          <w:color w:val="000000" w:themeColor="text1"/>
          <w:sz w:val="32"/>
          <w:szCs w:val="32"/>
        </w:rPr>
        <w:t>事务所管理层在</w:t>
      </w:r>
      <w:r w:rsidR="001D4072" w:rsidRPr="00E15DA7">
        <w:rPr>
          <w:rFonts w:ascii="仿宋" w:eastAsia="仿宋" w:hAnsi="仿宋" w:hint="eastAsia"/>
          <w:color w:val="000000" w:themeColor="text1"/>
          <w:sz w:val="32"/>
          <w:szCs w:val="32"/>
        </w:rPr>
        <w:t>单位党建工作</w:t>
      </w:r>
      <w:r w:rsidR="007A3B49">
        <w:rPr>
          <w:rFonts w:ascii="仿宋" w:eastAsia="仿宋" w:hAnsi="仿宋" w:hint="eastAsia"/>
          <w:color w:val="000000" w:themeColor="text1"/>
          <w:sz w:val="32"/>
          <w:szCs w:val="32"/>
        </w:rPr>
        <w:t>中</w:t>
      </w:r>
      <w:r w:rsidR="001D4072" w:rsidRPr="00E15DA7">
        <w:rPr>
          <w:rFonts w:ascii="仿宋" w:eastAsia="仿宋" w:hAnsi="仿宋" w:hint="eastAsia"/>
          <w:color w:val="000000" w:themeColor="text1"/>
          <w:sz w:val="32"/>
          <w:szCs w:val="32"/>
        </w:rPr>
        <w:t>发挥着关键作用。</w:t>
      </w:r>
      <w:r w:rsidR="00CF4BF6" w:rsidRPr="00E15DA7">
        <w:rPr>
          <w:rFonts w:ascii="仿宋" w:eastAsia="仿宋" w:hAnsi="仿宋" w:hint="eastAsia"/>
          <w:color w:val="000000" w:themeColor="text1"/>
          <w:sz w:val="32"/>
          <w:szCs w:val="32"/>
        </w:rPr>
        <w:t>相比而言，“合伙人（股东）党员比</w:t>
      </w:r>
      <w:r w:rsidR="000A5046" w:rsidRPr="000A5046">
        <w:rPr>
          <w:rFonts w:ascii="仿宋" w:eastAsia="仿宋" w:hAnsi="仿宋"/>
          <w:color w:val="000000" w:themeColor="text1"/>
          <w:sz w:val="32"/>
          <w:szCs w:val="32"/>
        </w:rPr>
        <w:t>率</w:t>
      </w:r>
      <w:r w:rsidR="00CF4BF6" w:rsidRPr="00E15DA7">
        <w:rPr>
          <w:rFonts w:ascii="仿宋" w:eastAsia="仿宋" w:hAnsi="仿宋" w:hint="eastAsia"/>
          <w:color w:val="000000" w:themeColor="text1"/>
          <w:sz w:val="32"/>
          <w:szCs w:val="32"/>
        </w:rPr>
        <w:t>”指标更能体现</w:t>
      </w:r>
      <w:r w:rsidR="001D4072" w:rsidRPr="00E15DA7">
        <w:rPr>
          <w:rFonts w:ascii="仿宋" w:eastAsia="仿宋" w:hAnsi="仿宋" w:hint="eastAsia"/>
          <w:color w:val="000000" w:themeColor="text1"/>
          <w:sz w:val="32"/>
          <w:szCs w:val="32"/>
        </w:rPr>
        <w:t>事务所</w:t>
      </w:r>
      <w:r w:rsidR="001D4072" w:rsidRPr="00E15DA7">
        <w:rPr>
          <w:rFonts w:ascii="仿宋" w:eastAsia="仿宋" w:hAnsi="仿宋"/>
          <w:color w:val="000000" w:themeColor="text1"/>
          <w:sz w:val="32"/>
          <w:szCs w:val="32"/>
        </w:rPr>
        <w:t>党建</w:t>
      </w:r>
      <w:r w:rsidR="001D4072" w:rsidRPr="00E15DA7">
        <w:rPr>
          <w:rFonts w:ascii="仿宋" w:eastAsia="仿宋" w:hAnsi="仿宋" w:hint="eastAsia"/>
          <w:color w:val="000000" w:themeColor="text1"/>
          <w:sz w:val="32"/>
          <w:szCs w:val="32"/>
        </w:rPr>
        <w:t>工作的实际情况，更能体现</w:t>
      </w:r>
      <w:r w:rsidR="00CF4BF6" w:rsidRPr="00E15DA7">
        <w:rPr>
          <w:rFonts w:ascii="仿宋" w:eastAsia="仿宋" w:hAnsi="仿宋"/>
          <w:color w:val="000000" w:themeColor="text1"/>
          <w:sz w:val="32"/>
          <w:szCs w:val="32"/>
        </w:rPr>
        <w:t>党建双培工程</w:t>
      </w:r>
      <w:r w:rsidR="00CF4BF6" w:rsidRPr="00E15DA7">
        <w:rPr>
          <w:rFonts w:ascii="仿宋" w:eastAsia="仿宋" w:hAnsi="仿宋" w:hint="eastAsia"/>
          <w:color w:val="000000" w:themeColor="text1"/>
          <w:sz w:val="32"/>
          <w:szCs w:val="32"/>
        </w:rPr>
        <w:t>的实际效果。</w:t>
      </w:r>
    </w:p>
    <w:p w:rsidR="005A7173" w:rsidRPr="00E15DA7" w:rsidRDefault="00B4389F" w:rsidP="00B4389F">
      <w:pPr>
        <w:spacing w:line="360" w:lineRule="auto"/>
        <w:ind w:firstLineChars="200" w:firstLine="643"/>
        <w:rPr>
          <w:rFonts w:ascii="仿宋" w:eastAsia="仿宋" w:hAnsi="仿宋"/>
          <w:color w:val="000000" w:themeColor="text1"/>
          <w:sz w:val="32"/>
          <w:szCs w:val="32"/>
        </w:rPr>
      </w:pPr>
      <w:r w:rsidRPr="00E15DA7">
        <w:rPr>
          <w:rFonts w:ascii="仿宋" w:eastAsia="仿宋" w:hAnsi="仿宋" w:hint="eastAsia"/>
          <w:b/>
          <w:color w:val="000000" w:themeColor="text1"/>
          <w:sz w:val="32"/>
          <w:szCs w:val="32"/>
        </w:rPr>
        <w:t>三是</w:t>
      </w:r>
      <w:r w:rsidR="00712CB6" w:rsidRPr="00E15DA7">
        <w:rPr>
          <w:rFonts w:ascii="仿宋" w:eastAsia="仿宋" w:hAnsi="仿宋" w:hint="eastAsia"/>
          <w:b/>
          <w:color w:val="000000" w:themeColor="text1"/>
          <w:sz w:val="32"/>
          <w:szCs w:val="32"/>
        </w:rPr>
        <w:t>将“</w:t>
      </w:r>
      <w:r w:rsidR="00712CB6" w:rsidRPr="00E15DA7">
        <w:rPr>
          <w:rFonts w:ascii="仿宋" w:eastAsia="仿宋" w:hAnsi="仿宋"/>
          <w:b/>
          <w:color w:val="000000" w:themeColor="text1"/>
          <w:sz w:val="32"/>
          <w:szCs w:val="32"/>
        </w:rPr>
        <w:t>注册会计师合伙人杠杆率</w:t>
      </w:r>
      <w:r w:rsidR="00712CB6" w:rsidRPr="00E15DA7">
        <w:rPr>
          <w:rFonts w:ascii="仿宋" w:eastAsia="仿宋" w:hAnsi="仿宋" w:hint="eastAsia"/>
          <w:b/>
          <w:color w:val="000000" w:themeColor="text1"/>
          <w:sz w:val="32"/>
          <w:szCs w:val="32"/>
        </w:rPr>
        <w:t>”指标调整为</w:t>
      </w:r>
      <w:r w:rsidRPr="00E15DA7">
        <w:rPr>
          <w:rFonts w:ascii="仿宋" w:eastAsia="仿宋" w:hAnsi="仿宋" w:hint="eastAsia"/>
          <w:b/>
          <w:color w:val="000000" w:themeColor="text1"/>
          <w:sz w:val="32"/>
          <w:szCs w:val="32"/>
        </w:rPr>
        <w:t>“</w:t>
      </w:r>
      <w:r w:rsidR="00543068" w:rsidRPr="00543068">
        <w:rPr>
          <w:rFonts w:ascii="仿宋" w:eastAsia="仿宋" w:hAnsi="仿宋" w:hint="eastAsia"/>
          <w:b/>
          <w:color w:val="000000" w:themeColor="text1"/>
          <w:sz w:val="32"/>
          <w:szCs w:val="32"/>
        </w:rPr>
        <w:t>合伙人（股东）</w:t>
      </w:r>
      <w:r w:rsidR="00543068" w:rsidRPr="00543068">
        <w:rPr>
          <w:rFonts w:ascii="仿宋" w:eastAsia="仿宋" w:hAnsi="仿宋"/>
          <w:b/>
          <w:color w:val="000000" w:themeColor="text1"/>
          <w:sz w:val="32"/>
          <w:szCs w:val="32"/>
        </w:rPr>
        <w:t>员工比率</w:t>
      </w:r>
      <w:r w:rsidRPr="00E15DA7">
        <w:rPr>
          <w:rFonts w:ascii="仿宋" w:eastAsia="仿宋" w:hAnsi="仿宋" w:hint="eastAsia"/>
          <w:b/>
          <w:color w:val="000000" w:themeColor="text1"/>
          <w:sz w:val="32"/>
          <w:szCs w:val="32"/>
        </w:rPr>
        <w:t>”</w:t>
      </w:r>
      <w:r w:rsidR="00712CB6" w:rsidRPr="00E15DA7">
        <w:rPr>
          <w:rFonts w:ascii="仿宋" w:eastAsia="仿宋" w:hAnsi="仿宋" w:hint="eastAsia"/>
          <w:b/>
          <w:color w:val="000000" w:themeColor="text1"/>
          <w:sz w:val="32"/>
          <w:szCs w:val="32"/>
        </w:rPr>
        <w:t>指标</w:t>
      </w:r>
      <w:r w:rsidRPr="00E15DA7">
        <w:rPr>
          <w:rFonts w:ascii="仿宋" w:eastAsia="仿宋" w:hAnsi="仿宋" w:hint="eastAsia"/>
          <w:b/>
          <w:color w:val="000000" w:themeColor="text1"/>
          <w:sz w:val="32"/>
          <w:szCs w:val="32"/>
        </w:rPr>
        <w:t>。</w:t>
      </w:r>
      <w:r w:rsidR="00712CB6" w:rsidRPr="00E15DA7">
        <w:rPr>
          <w:rFonts w:ascii="仿宋" w:eastAsia="仿宋" w:hAnsi="仿宋" w:hint="eastAsia"/>
          <w:color w:val="000000" w:themeColor="text1"/>
          <w:sz w:val="32"/>
          <w:szCs w:val="32"/>
        </w:rPr>
        <w:t>主要考虑：</w:t>
      </w:r>
      <w:r w:rsidRPr="00E15DA7">
        <w:rPr>
          <w:rFonts w:ascii="仿宋" w:eastAsia="仿宋" w:hAnsi="仿宋" w:hint="eastAsia"/>
          <w:color w:val="000000" w:themeColor="text1"/>
          <w:sz w:val="32"/>
          <w:szCs w:val="32"/>
        </w:rPr>
        <w:t>大家普遍反映，“</w:t>
      </w:r>
      <w:r w:rsidRPr="00E15DA7">
        <w:rPr>
          <w:rFonts w:ascii="仿宋" w:eastAsia="仿宋" w:hAnsi="仿宋"/>
          <w:color w:val="000000" w:themeColor="text1"/>
          <w:sz w:val="32"/>
          <w:szCs w:val="32"/>
        </w:rPr>
        <w:t>注册会计师合伙人杠杆率</w:t>
      </w:r>
      <w:r w:rsidRPr="00E15DA7">
        <w:rPr>
          <w:rFonts w:ascii="仿宋" w:eastAsia="仿宋" w:hAnsi="仿宋" w:hint="eastAsia"/>
          <w:color w:val="000000" w:themeColor="text1"/>
          <w:sz w:val="32"/>
          <w:szCs w:val="32"/>
        </w:rPr>
        <w:t>”指标的指向性不强，导向不够清晰，建议取消。研究及实践均表明，事务所的审计质量与一个合伙人管理团队</w:t>
      </w:r>
      <w:r w:rsidR="0031419A" w:rsidRPr="00E15DA7">
        <w:rPr>
          <w:rFonts w:ascii="仿宋" w:eastAsia="仿宋" w:hAnsi="仿宋" w:hint="eastAsia"/>
          <w:color w:val="000000" w:themeColor="text1"/>
          <w:sz w:val="32"/>
          <w:szCs w:val="32"/>
        </w:rPr>
        <w:t>的</w:t>
      </w:r>
      <w:r w:rsidRPr="00E15DA7">
        <w:rPr>
          <w:rFonts w:ascii="仿宋" w:eastAsia="仿宋" w:hAnsi="仿宋" w:hint="eastAsia"/>
          <w:color w:val="000000" w:themeColor="text1"/>
          <w:sz w:val="32"/>
          <w:szCs w:val="32"/>
        </w:rPr>
        <w:t>人数多少有密切关系，建议用</w:t>
      </w:r>
      <w:r w:rsidR="002C61DB">
        <w:rPr>
          <w:rFonts w:ascii="仿宋" w:eastAsia="仿宋" w:hAnsi="仿宋" w:hint="eastAsia"/>
          <w:color w:val="000000" w:themeColor="text1"/>
          <w:sz w:val="32"/>
          <w:szCs w:val="32"/>
        </w:rPr>
        <w:t>“</w:t>
      </w:r>
      <w:r w:rsidR="002C61DB" w:rsidRPr="007C51AF">
        <w:rPr>
          <w:rFonts w:ascii="仿宋" w:eastAsia="仿宋" w:hAnsi="仿宋" w:hint="eastAsia"/>
          <w:color w:val="000000"/>
          <w:sz w:val="32"/>
          <w:szCs w:val="32"/>
        </w:rPr>
        <w:t>合伙人（股东）</w:t>
      </w:r>
      <w:r w:rsidR="002C61DB" w:rsidRPr="007C51AF">
        <w:rPr>
          <w:rFonts w:ascii="仿宋" w:eastAsia="仿宋" w:hAnsi="仿宋"/>
          <w:color w:val="000000"/>
          <w:sz w:val="32"/>
          <w:szCs w:val="32"/>
        </w:rPr>
        <w:t>员工比率</w:t>
      </w:r>
      <w:r w:rsidR="002C61DB">
        <w:rPr>
          <w:rFonts w:ascii="仿宋" w:eastAsia="仿宋" w:hAnsi="仿宋" w:hint="eastAsia"/>
          <w:color w:val="000000" w:themeColor="text1"/>
          <w:sz w:val="32"/>
          <w:szCs w:val="32"/>
        </w:rPr>
        <w:t>”</w:t>
      </w:r>
      <w:r w:rsidRPr="00E15DA7">
        <w:rPr>
          <w:rFonts w:ascii="仿宋" w:eastAsia="仿宋" w:hAnsi="仿宋" w:hint="eastAsia"/>
          <w:color w:val="000000" w:themeColor="text1"/>
          <w:sz w:val="32"/>
          <w:szCs w:val="32"/>
        </w:rPr>
        <w:t>指标替换</w:t>
      </w:r>
      <w:r w:rsidR="002C61DB">
        <w:rPr>
          <w:rFonts w:ascii="仿宋" w:eastAsia="仿宋" w:hAnsi="仿宋" w:hint="eastAsia"/>
          <w:color w:val="000000" w:themeColor="text1"/>
          <w:sz w:val="32"/>
          <w:szCs w:val="32"/>
        </w:rPr>
        <w:t>“</w:t>
      </w:r>
      <w:r w:rsidR="002C61DB" w:rsidRPr="00E15DA7">
        <w:rPr>
          <w:rFonts w:ascii="仿宋" w:eastAsia="仿宋" w:hAnsi="仿宋"/>
          <w:color w:val="000000" w:themeColor="text1"/>
          <w:sz w:val="32"/>
          <w:szCs w:val="32"/>
        </w:rPr>
        <w:t>注册会计师合伙人杠杆率</w:t>
      </w:r>
      <w:r w:rsidR="002C61DB">
        <w:rPr>
          <w:rFonts w:ascii="仿宋" w:eastAsia="仿宋" w:hAnsi="仿宋" w:hint="eastAsia"/>
          <w:color w:val="000000" w:themeColor="text1"/>
          <w:sz w:val="32"/>
          <w:szCs w:val="32"/>
        </w:rPr>
        <w:t>”</w:t>
      </w:r>
      <w:r w:rsidRPr="00E15DA7">
        <w:rPr>
          <w:rFonts w:ascii="仿宋" w:eastAsia="仿宋" w:hAnsi="仿宋" w:hint="eastAsia"/>
          <w:color w:val="000000" w:themeColor="text1"/>
          <w:sz w:val="32"/>
          <w:szCs w:val="32"/>
        </w:rPr>
        <w:t>指标。</w:t>
      </w:r>
    </w:p>
    <w:p w:rsidR="006D537C" w:rsidRDefault="00533EBA" w:rsidP="006D537C">
      <w:pPr>
        <w:spacing w:line="360" w:lineRule="auto"/>
        <w:ind w:firstLineChars="200" w:firstLine="643"/>
        <w:rPr>
          <w:rFonts w:ascii="仿宋" w:eastAsia="仿宋" w:hAnsi="仿宋"/>
          <w:color w:val="000000" w:themeColor="text1"/>
          <w:sz w:val="32"/>
          <w:szCs w:val="32"/>
        </w:rPr>
      </w:pPr>
      <w:r w:rsidRPr="00E15DA7">
        <w:rPr>
          <w:rFonts w:ascii="仿宋" w:eastAsia="仿宋" w:hAnsi="仿宋" w:hint="eastAsia"/>
          <w:b/>
          <w:color w:val="000000" w:themeColor="text1"/>
          <w:sz w:val="32"/>
          <w:szCs w:val="32"/>
        </w:rPr>
        <w:t>四是</w:t>
      </w:r>
      <w:r w:rsidR="0071201A" w:rsidRPr="00E15DA7">
        <w:rPr>
          <w:rFonts w:ascii="仿宋" w:eastAsia="仿宋" w:hAnsi="仿宋" w:hint="eastAsia"/>
          <w:b/>
          <w:color w:val="000000" w:themeColor="text1"/>
          <w:sz w:val="32"/>
          <w:szCs w:val="32"/>
        </w:rPr>
        <w:t>删除</w:t>
      </w:r>
      <w:r w:rsidR="000F3081" w:rsidRPr="00E15DA7">
        <w:rPr>
          <w:rFonts w:ascii="仿宋" w:eastAsia="仿宋" w:hAnsi="仿宋" w:hint="eastAsia"/>
          <w:b/>
          <w:color w:val="000000" w:themeColor="text1"/>
          <w:sz w:val="32"/>
          <w:szCs w:val="32"/>
        </w:rPr>
        <w:t>“</w:t>
      </w:r>
      <w:r w:rsidRPr="00E15DA7">
        <w:rPr>
          <w:rFonts w:ascii="仿宋" w:eastAsia="仿宋" w:hAnsi="仿宋" w:hint="eastAsia"/>
          <w:b/>
          <w:color w:val="000000" w:themeColor="text1"/>
          <w:sz w:val="32"/>
          <w:szCs w:val="32"/>
        </w:rPr>
        <w:t>处理处罚</w:t>
      </w:r>
      <w:r w:rsidR="000F3081" w:rsidRPr="00E15DA7">
        <w:rPr>
          <w:rFonts w:ascii="仿宋" w:eastAsia="仿宋" w:hAnsi="仿宋" w:hint="eastAsia"/>
          <w:b/>
          <w:color w:val="000000" w:themeColor="text1"/>
          <w:sz w:val="32"/>
          <w:szCs w:val="32"/>
        </w:rPr>
        <w:t>”指标</w:t>
      </w:r>
      <w:r w:rsidR="0071201A" w:rsidRPr="00E15DA7">
        <w:rPr>
          <w:rFonts w:ascii="仿宋" w:eastAsia="仿宋" w:hAnsi="仿宋" w:hint="eastAsia"/>
          <w:b/>
          <w:color w:val="000000" w:themeColor="text1"/>
          <w:sz w:val="32"/>
          <w:szCs w:val="32"/>
        </w:rPr>
        <w:t>中的行政监管措施。</w:t>
      </w:r>
      <w:r w:rsidRPr="00E15DA7">
        <w:rPr>
          <w:rFonts w:ascii="仿宋" w:eastAsia="仿宋" w:hAnsi="仿宋" w:hint="eastAsia"/>
          <w:color w:val="000000" w:themeColor="text1"/>
          <w:sz w:val="32"/>
          <w:szCs w:val="32"/>
        </w:rPr>
        <w:t>主要考虑：</w:t>
      </w:r>
      <w:r w:rsidR="00A050A7" w:rsidRPr="00A050A7">
        <w:rPr>
          <w:rFonts w:ascii="仿宋" w:eastAsia="仿宋" w:hAnsi="仿宋" w:hint="eastAsia"/>
          <w:color w:val="000000" w:themeColor="text1"/>
          <w:sz w:val="32"/>
          <w:szCs w:val="32"/>
        </w:rPr>
        <w:t>多个行政部门均有行政监管措施，种类繁杂，层次多样，有的没有法律依据，实际执行中标准不同、口径不一，影响了综合评价结果的客观性和合理性</w:t>
      </w:r>
      <w:r w:rsidR="00243699">
        <w:rPr>
          <w:rFonts w:ascii="仿宋" w:eastAsia="仿宋" w:hAnsi="仿宋" w:hint="eastAsia"/>
          <w:color w:val="000000" w:themeColor="text1"/>
          <w:sz w:val="32"/>
          <w:szCs w:val="32"/>
        </w:rPr>
        <w:t>，</w:t>
      </w:r>
      <w:r w:rsidR="006D537C" w:rsidRPr="00E15DA7">
        <w:rPr>
          <w:rFonts w:ascii="仿宋" w:eastAsia="仿宋" w:hAnsi="仿宋" w:hint="eastAsia"/>
          <w:color w:val="000000" w:themeColor="text1"/>
          <w:sz w:val="32"/>
          <w:szCs w:val="32"/>
        </w:rPr>
        <w:t>建议</w:t>
      </w:r>
      <w:r w:rsidR="00A050A7" w:rsidRPr="00A050A7">
        <w:rPr>
          <w:rFonts w:ascii="仿宋" w:eastAsia="仿宋" w:hAnsi="仿宋" w:hint="eastAsia"/>
          <w:color w:val="000000" w:themeColor="text1"/>
          <w:sz w:val="32"/>
          <w:szCs w:val="32"/>
        </w:rPr>
        <w:t>删除</w:t>
      </w:r>
      <w:r w:rsidR="006D537C" w:rsidRPr="00E15DA7">
        <w:rPr>
          <w:rFonts w:ascii="仿宋" w:eastAsia="仿宋" w:hAnsi="仿宋" w:hint="eastAsia"/>
          <w:color w:val="000000" w:themeColor="text1"/>
          <w:sz w:val="32"/>
          <w:szCs w:val="32"/>
        </w:rPr>
        <w:t>。</w:t>
      </w:r>
    </w:p>
    <w:p w:rsidR="00712CB6" w:rsidRPr="00E15DA7" w:rsidRDefault="007E6FF7" w:rsidP="00516897">
      <w:pPr>
        <w:pStyle w:val="a6"/>
        <w:spacing w:line="360" w:lineRule="auto"/>
        <w:ind w:firstLineChars="200" w:firstLine="643"/>
        <w:rPr>
          <w:rFonts w:ascii="仿宋" w:eastAsia="仿宋" w:hAnsi="仿宋"/>
          <w:color w:val="000000" w:themeColor="text1"/>
          <w:sz w:val="32"/>
          <w:szCs w:val="32"/>
        </w:rPr>
      </w:pPr>
      <w:r w:rsidRPr="00E15DA7">
        <w:rPr>
          <w:rFonts w:ascii="仿宋" w:eastAsia="仿宋" w:hAnsi="仿宋" w:cstheme="minorBidi" w:hint="eastAsia"/>
          <w:b/>
          <w:color w:val="000000" w:themeColor="text1"/>
          <w:sz w:val="32"/>
          <w:szCs w:val="32"/>
        </w:rPr>
        <w:t>五是</w:t>
      </w:r>
      <w:r w:rsidR="00D66C2F" w:rsidRPr="00E15DA7">
        <w:rPr>
          <w:rFonts w:ascii="仿宋" w:eastAsia="仿宋" w:hAnsi="仿宋" w:cstheme="minorBidi" w:hint="eastAsia"/>
          <w:b/>
          <w:color w:val="000000" w:themeColor="text1"/>
          <w:sz w:val="32"/>
          <w:szCs w:val="32"/>
        </w:rPr>
        <w:t>进一步</w:t>
      </w:r>
      <w:r w:rsidR="00712CB6" w:rsidRPr="00E15DA7">
        <w:rPr>
          <w:rFonts w:ascii="仿宋" w:eastAsia="仿宋" w:hAnsi="仿宋" w:cstheme="minorBidi" w:hint="eastAsia"/>
          <w:b/>
          <w:color w:val="000000" w:themeColor="text1"/>
          <w:sz w:val="32"/>
          <w:szCs w:val="32"/>
        </w:rPr>
        <w:t>明确指标内涵。</w:t>
      </w:r>
      <w:r w:rsidR="00712CB6" w:rsidRPr="00E15DA7">
        <w:rPr>
          <w:rFonts w:ascii="仿宋" w:eastAsia="仿宋" w:hAnsi="仿宋" w:hint="eastAsia"/>
          <w:color w:val="000000" w:themeColor="text1"/>
          <w:sz w:val="32"/>
          <w:szCs w:val="32"/>
        </w:rPr>
        <w:t>为提升评价信息质量，</w:t>
      </w:r>
      <w:r w:rsidR="00765422">
        <w:rPr>
          <w:rFonts w:ascii="仿宋" w:eastAsia="仿宋" w:hAnsi="仿宋" w:hint="eastAsia"/>
          <w:color w:val="000000" w:themeColor="text1"/>
          <w:sz w:val="32"/>
          <w:szCs w:val="32"/>
        </w:rPr>
        <w:t>确保</w:t>
      </w:r>
      <w:r w:rsidR="00765422" w:rsidRPr="00E15DA7">
        <w:rPr>
          <w:rFonts w:ascii="仿宋" w:eastAsia="仿宋" w:hAnsi="仿宋" w:hint="eastAsia"/>
          <w:color w:val="000000" w:themeColor="text1"/>
          <w:sz w:val="32"/>
          <w:szCs w:val="32"/>
        </w:rPr>
        <w:t>评价</w:t>
      </w:r>
      <w:r w:rsidR="00765422">
        <w:rPr>
          <w:rFonts w:ascii="仿宋" w:eastAsia="仿宋" w:hAnsi="仿宋" w:hint="eastAsia"/>
          <w:color w:val="000000" w:themeColor="text1"/>
          <w:sz w:val="32"/>
          <w:szCs w:val="32"/>
        </w:rPr>
        <w:t>结果</w:t>
      </w:r>
      <w:r w:rsidR="00765422" w:rsidRPr="00E15DA7">
        <w:rPr>
          <w:rFonts w:ascii="仿宋" w:eastAsia="仿宋" w:hAnsi="仿宋" w:hint="eastAsia"/>
          <w:color w:val="000000" w:themeColor="text1"/>
          <w:sz w:val="32"/>
          <w:szCs w:val="32"/>
        </w:rPr>
        <w:t>客观公正，</w:t>
      </w:r>
      <w:r w:rsidR="00516897" w:rsidRPr="00E15DA7">
        <w:rPr>
          <w:rFonts w:ascii="仿宋" w:eastAsia="仿宋" w:hAnsi="仿宋" w:hint="eastAsia"/>
          <w:color w:val="000000" w:themeColor="text1"/>
          <w:sz w:val="32"/>
          <w:szCs w:val="32"/>
        </w:rPr>
        <w:t>本次修订</w:t>
      </w:r>
      <w:r w:rsidR="00712CB6" w:rsidRPr="00E15DA7">
        <w:rPr>
          <w:rFonts w:ascii="仿宋" w:eastAsia="仿宋" w:hAnsi="仿宋" w:hint="eastAsia"/>
          <w:color w:val="000000" w:themeColor="text1"/>
          <w:sz w:val="32"/>
          <w:szCs w:val="32"/>
        </w:rPr>
        <w:t>对事务所</w:t>
      </w:r>
      <w:r w:rsidR="00DC524C">
        <w:rPr>
          <w:rFonts w:ascii="仿宋" w:eastAsia="仿宋" w:hAnsi="仿宋" w:hint="eastAsia"/>
          <w:color w:val="000000" w:themeColor="text1"/>
          <w:sz w:val="32"/>
          <w:szCs w:val="32"/>
        </w:rPr>
        <w:t>年度</w:t>
      </w:r>
      <w:r w:rsidR="00712CB6" w:rsidRPr="00E15DA7">
        <w:rPr>
          <w:rFonts w:ascii="仿宋" w:eastAsia="仿宋" w:hAnsi="仿宋" w:hint="eastAsia"/>
          <w:color w:val="000000" w:themeColor="text1"/>
          <w:sz w:val="32"/>
          <w:szCs w:val="32"/>
        </w:rPr>
        <w:t>业务收入、信息化支出、人才培养支出等指标的内涵加以明确界定</w:t>
      </w:r>
      <w:r w:rsidR="007C74D6" w:rsidRPr="00E15DA7">
        <w:rPr>
          <w:rFonts w:ascii="仿宋" w:eastAsia="仿宋" w:hAnsi="仿宋" w:hint="eastAsia"/>
          <w:color w:val="000000" w:themeColor="text1"/>
          <w:sz w:val="32"/>
          <w:szCs w:val="32"/>
        </w:rPr>
        <w:t>，</w:t>
      </w:r>
      <w:r w:rsidR="00516897" w:rsidRPr="00E15DA7">
        <w:rPr>
          <w:rFonts w:ascii="仿宋" w:eastAsia="仿宋" w:hAnsi="仿宋" w:hint="eastAsia"/>
          <w:color w:val="000000" w:themeColor="text1"/>
          <w:sz w:val="32"/>
          <w:szCs w:val="32"/>
        </w:rPr>
        <w:t>同时，</w:t>
      </w:r>
      <w:r w:rsidR="00D91F7B">
        <w:rPr>
          <w:rFonts w:ascii="仿宋" w:eastAsia="仿宋" w:hAnsi="仿宋" w:hint="eastAsia"/>
          <w:color w:val="000000" w:themeColor="text1"/>
          <w:sz w:val="32"/>
          <w:szCs w:val="32"/>
        </w:rPr>
        <w:t>立足行业实际，</w:t>
      </w:r>
      <w:r w:rsidR="00D66C2F" w:rsidRPr="00E15DA7">
        <w:rPr>
          <w:rFonts w:ascii="仿宋" w:eastAsia="仿宋" w:hAnsi="仿宋" w:hint="eastAsia"/>
          <w:bCs/>
          <w:color w:val="000000" w:themeColor="text1"/>
          <w:sz w:val="32"/>
          <w:szCs w:val="32"/>
        </w:rPr>
        <w:t>清晰界定</w:t>
      </w:r>
      <w:r w:rsidR="00516897" w:rsidRPr="00E15DA7">
        <w:rPr>
          <w:rFonts w:ascii="仿宋" w:eastAsia="仿宋" w:hAnsi="仿宋" w:hint="eastAsia"/>
          <w:bCs/>
          <w:color w:val="000000" w:themeColor="text1"/>
          <w:sz w:val="32"/>
          <w:szCs w:val="32"/>
        </w:rPr>
        <w:t>了</w:t>
      </w:r>
      <w:r w:rsidR="00D66C2F" w:rsidRPr="00E15DA7">
        <w:rPr>
          <w:rFonts w:ascii="仿宋" w:eastAsia="仿宋" w:hAnsi="仿宋" w:hint="eastAsia"/>
          <w:color w:val="000000" w:themeColor="text1"/>
          <w:sz w:val="32"/>
          <w:szCs w:val="32"/>
        </w:rPr>
        <w:t>涉及</w:t>
      </w:r>
      <w:r w:rsidR="00D66C2F" w:rsidRPr="00E15DA7">
        <w:rPr>
          <w:rFonts w:ascii="仿宋" w:eastAsia="仿宋" w:hAnsi="仿宋" w:hint="eastAsia"/>
          <w:bCs/>
          <w:color w:val="000000" w:themeColor="text1"/>
          <w:sz w:val="32"/>
          <w:szCs w:val="32"/>
        </w:rPr>
        <w:t>合并重组事项的收入划分问题。</w:t>
      </w:r>
    </w:p>
    <w:p w:rsidR="00BF3ACF" w:rsidRDefault="007E6FF7" w:rsidP="005A7173">
      <w:pPr>
        <w:pStyle w:val="a6"/>
        <w:spacing w:line="360" w:lineRule="auto"/>
        <w:ind w:firstLineChars="200" w:firstLine="643"/>
        <w:rPr>
          <w:rFonts w:ascii="仿宋" w:eastAsia="仿宋" w:hAnsi="仿宋"/>
          <w:b/>
          <w:color w:val="000000" w:themeColor="text1"/>
          <w:sz w:val="32"/>
          <w:szCs w:val="32"/>
        </w:rPr>
      </w:pPr>
      <w:r w:rsidRPr="00E15DA7">
        <w:rPr>
          <w:rFonts w:ascii="仿宋" w:eastAsia="仿宋" w:hAnsi="仿宋" w:cstheme="minorBidi" w:hint="eastAsia"/>
          <w:b/>
          <w:color w:val="000000" w:themeColor="text1"/>
          <w:sz w:val="32"/>
          <w:szCs w:val="32"/>
        </w:rPr>
        <w:t>六是</w:t>
      </w:r>
      <w:r w:rsidR="00712CB6" w:rsidRPr="00E15DA7">
        <w:rPr>
          <w:rFonts w:ascii="仿宋" w:eastAsia="仿宋" w:hAnsi="仿宋" w:cstheme="minorBidi" w:hint="eastAsia"/>
          <w:b/>
          <w:color w:val="000000" w:themeColor="text1"/>
          <w:sz w:val="32"/>
          <w:szCs w:val="32"/>
        </w:rPr>
        <w:t>调整指标权重。</w:t>
      </w:r>
      <w:r w:rsidR="00907E4F" w:rsidRPr="00E15DA7">
        <w:rPr>
          <w:rFonts w:ascii="仿宋" w:eastAsia="仿宋" w:hAnsi="仿宋" w:hint="eastAsia"/>
          <w:color w:val="000000" w:themeColor="text1"/>
          <w:sz w:val="32"/>
          <w:szCs w:val="32"/>
        </w:rPr>
        <w:t>坚持</w:t>
      </w:r>
      <w:r w:rsidR="00D66C2F" w:rsidRPr="00E15DA7">
        <w:rPr>
          <w:rFonts w:ascii="仿宋" w:eastAsia="仿宋" w:hAnsi="仿宋" w:hint="eastAsia"/>
          <w:color w:val="000000" w:themeColor="text1"/>
          <w:sz w:val="32"/>
          <w:szCs w:val="32"/>
        </w:rPr>
        <w:t>指标</w:t>
      </w:r>
      <w:r w:rsidR="005F09DB" w:rsidRPr="00E15DA7">
        <w:rPr>
          <w:rFonts w:ascii="仿宋" w:eastAsia="仿宋" w:hAnsi="仿宋" w:hint="eastAsia"/>
          <w:color w:val="000000" w:themeColor="text1"/>
          <w:sz w:val="32"/>
          <w:szCs w:val="32"/>
        </w:rPr>
        <w:t>权重</w:t>
      </w:r>
      <w:r w:rsidR="000D2904" w:rsidRPr="00E15DA7">
        <w:rPr>
          <w:rFonts w:ascii="仿宋" w:eastAsia="仿宋" w:hAnsi="仿宋" w:hint="eastAsia"/>
          <w:color w:val="000000" w:themeColor="text1"/>
          <w:sz w:val="32"/>
          <w:szCs w:val="32"/>
        </w:rPr>
        <w:t>整体</w:t>
      </w:r>
      <w:r w:rsidR="00D66C2F" w:rsidRPr="00E15DA7">
        <w:rPr>
          <w:rFonts w:ascii="仿宋" w:eastAsia="仿宋" w:hAnsi="仿宋" w:hint="eastAsia"/>
          <w:color w:val="000000" w:themeColor="text1"/>
          <w:sz w:val="32"/>
          <w:szCs w:val="32"/>
        </w:rPr>
        <w:t>稳定，</w:t>
      </w:r>
      <w:r w:rsidR="00BF3ACF" w:rsidRPr="00E15DA7">
        <w:rPr>
          <w:rFonts w:ascii="仿宋" w:eastAsia="仿宋" w:hAnsi="仿宋" w:hint="eastAsia"/>
          <w:color w:val="000000" w:themeColor="text1"/>
          <w:sz w:val="32"/>
          <w:szCs w:val="32"/>
        </w:rPr>
        <w:t>仅</w:t>
      </w:r>
      <w:r w:rsidR="00BF3ACF" w:rsidRPr="00AE622A">
        <w:rPr>
          <w:rFonts w:ascii="仿宋" w:eastAsia="仿宋" w:hAnsi="仿宋" w:cstheme="minorBidi" w:hint="eastAsia"/>
          <w:color w:val="000000" w:themeColor="text1"/>
          <w:sz w:val="32"/>
          <w:szCs w:val="32"/>
        </w:rPr>
        <w:t>将</w:t>
      </w:r>
      <w:r w:rsidR="00BF3ACF" w:rsidRPr="00AE622A">
        <w:rPr>
          <w:rFonts w:ascii="仿宋" w:eastAsia="仿宋" w:hAnsi="仿宋" w:hint="eastAsia"/>
          <w:color w:val="000000" w:themeColor="text1"/>
          <w:sz w:val="32"/>
          <w:szCs w:val="32"/>
        </w:rPr>
        <w:t>执业超过</w:t>
      </w:r>
      <w:r w:rsidR="00BF3ACF" w:rsidRPr="00AE622A">
        <w:rPr>
          <w:rFonts w:ascii="仿宋" w:eastAsia="仿宋" w:hAnsi="仿宋"/>
          <w:color w:val="000000" w:themeColor="text1"/>
          <w:sz w:val="32"/>
          <w:szCs w:val="32"/>
        </w:rPr>
        <w:t>5年</w:t>
      </w:r>
      <w:r w:rsidR="00BF3ACF" w:rsidRPr="00AE622A">
        <w:rPr>
          <w:rFonts w:ascii="仿宋" w:eastAsia="仿宋" w:hAnsi="仿宋" w:hint="eastAsia"/>
          <w:color w:val="000000" w:themeColor="text1"/>
          <w:sz w:val="32"/>
          <w:szCs w:val="32"/>
        </w:rPr>
        <w:t>且年龄在</w:t>
      </w:r>
      <w:r w:rsidR="00BF3ACF" w:rsidRPr="00AE622A">
        <w:rPr>
          <w:rFonts w:ascii="仿宋" w:eastAsia="仿宋" w:hAnsi="仿宋"/>
          <w:color w:val="000000" w:themeColor="text1"/>
          <w:sz w:val="32"/>
          <w:szCs w:val="32"/>
        </w:rPr>
        <w:t>60周岁以内的注册会计师人数</w:t>
      </w:r>
      <w:r w:rsidR="00BF3ACF" w:rsidRPr="00AE622A">
        <w:rPr>
          <w:rFonts w:ascii="仿宋" w:eastAsia="仿宋" w:hAnsi="仿宋" w:hint="eastAsia"/>
          <w:color w:val="000000" w:themeColor="text1"/>
          <w:sz w:val="32"/>
          <w:szCs w:val="32"/>
        </w:rPr>
        <w:t>指标权重</w:t>
      </w:r>
      <w:r w:rsidR="00BF3ACF" w:rsidRPr="00AE622A">
        <w:rPr>
          <w:rFonts w:ascii="仿宋" w:eastAsia="仿宋" w:hAnsi="仿宋" w:cstheme="minorBidi" w:hint="eastAsia"/>
          <w:color w:val="000000" w:themeColor="text1"/>
          <w:sz w:val="32"/>
          <w:szCs w:val="32"/>
        </w:rPr>
        <w:t>由</w:t>
      </w:r>
      <w:r w:rsidR="00BF3ACF" w:rsidRPr="00AE622A">
        <w:rPr>
          <w:rFonts w:ascii="仿宋" w:eastAsia="仿宋" w:hAnsi="仿宋" w:hint="eastAsia"/>
          <w:color w:val="000000" w:themeColor="text1"/>
          <w:sz w:val="32"/>
          <w:szCs w:val="32"/>
        </w:rPr>
        <w:t>6%</w:t>
      </w:r>
      <w:r w:rsidR="00BF3ACF" w:rsidRPr="00AE622A">
        <w:rPr>
          <w:rFonts w:ascii="仿宋" w:eastAsia="仿宋" w:hAnsi="仿宋" w:cstheme="minorBidi" w:hint="eastAsia"/>
          <w:color w:val="000000" w:themeColor="text1"/>
          <w:sz w:val="32"/>
          <w:szCs w:val="32"/>
        </w:rPr>
        <w:t xml:space="preserve"> 调整</w:t>
      </w:r>
      <w:r w:rsidR="00BF3ACF" w:rsidRPr="00AE622A">
        <w:rPr>
          <w:rFonts w:ascii="仿宋" w:eastAsia="仿宋" w:hAnsi="仿宋" w:hint="eastAsia"/>
          <w:color w:val="000000" w:themeColor="text1"/>
          <w:sz w:val="32"/>
          <w:szCs w:val="32"/>
        </w:rPr>
        <w:t>为</w:t>
      </w:r>
      <w:r w:rsidR="00BF3ACF" w:rsidRPr="00AE622A">
        <w:rPr>
          <w:rFonts w:ascii="仿宋" w:eastAsia="仿宋" w:hAnsi="仿宋" w:cstheme="minorBidi" w:hint="eastAsia"/>
          <w:color w:val="000000" w:themeColor="text1"/>
          <w:sz w:val="32"/>
          <w:szCs w:val="32"/>
        </w:rPr>
        <w:t>5%</w:t>
      </w:r>
      <w:r w:rsidR="00BF3ACF" w:rsidRPr="00AE622A">
        <w:rPr>
          <w:rFonts w:ascii="仿宋" w:eastAsia="仿宋" w:hAnsi="仿宋" w:hint="eastAsia"/>
          <w:color w:val="000000" w:themeColor="text1"/>
          <w:sz w:val="32"/>
          <w:szCs w:val="32"/>
        </w:rPr>
        <w:t>，将区分度不高的信息化支出水平指标和人才培养支出水平指标权重</w:t>
      </w:r>
      <w:r w:rsidR="00BF3ACF" w:rsidRPr="00AE622A">
        <w:rPr>
          <w:rFonts w:ascii="仿宋" w:eastAsia="仿宋" w:hAnsi="仿宋" w:cstheme="minorBidi" w:hint="eastAsia"/>
          <w:color w:val="000000" w:themeColor="text1"/>
          <w:sz w:val="32"/>
          <w:szCs w:val="32"/>
        </w:rPr>
        <w:t>由</w:t>
      </w:r>
      <w:r w:rsidR="00BF3ACF" w:rsidRPr="00AE622A">
        <w:rPr>
          <w:rFonts w:ascii="仿宋" w:eastAsia="仿宋" w:hAnsi="仿宋" w:hint="eastAsia"/>
          <w:color w:val="000000" w:themeColor="text1"/>
          <w:sz w:val="32"/>
          <w:szCs w:val="32"/>
        </w:rPr>
        <w:t>3%</w:t>
      </w:r>
      <w:r w:rsidR="00BF3ACF" w:rsidRPr="00AE622A">
        <w:rPr>
          <w:rFonts w:ascii="仿宋" w:eastAsia="仿宋" w:hAnsi="仿宋" w:cstheme="minorBidi" w:hint="eastAsia"/>
          <w:color w:val="000000" w:themeColor="text1"/>
          <w:sz w:val="32"/>
          <w:szCs w:val="32"/>
        </w:rPr>
        <w:t>调整为2%，将新增的合伙人（股东）团队稳定性指标的权重设定为3%，其他指标权重不变</w:t>
      </w:r>
      <w:r w:rsidR="00BF3ACF" w:rsidRPr="00AE622A">
        <w:rPr>
          <w:rFonts w:ascii="仿宋" w:eastAsia="仿宋" w:hAnsi="仿宋" w:hint="eastAsia"/>
          <w:color w:val="000000" w:themeColor="text1"/>
          <w:sz w:val="32"/>
          <w:szCs w:val="32"/>
        </w:rPr>
        <w:t>。</w:t>
      </w:r>
    </w:p>
    <w:p w:rsidR="00D66C2F" w:rsidRPr="00E15DA7" w:rsidRDefault="001F2EFF" w:rsidP="005A7173">
      <w:pPr>
        <w:pStyle w:val="a6"/>
        <w:spacing w:line="360" w:lineRule="auto"/>
        <w:ind w:firstLineChars="200" w:firstLine="643"/>
        <w:rPr>
          <w:rFonts w:ascii="仿宋" w:eastAsia="仿宋" w:hAnsi="仿宋"/>
          <w:b/>
          <w:color w:val="000000" w:themeColor="text1"/>
          <w:sz w:val="32"/>
          <w:szCs w:val="32"/>
        </w:rPr>
      </w:pPr>
      <w:r w:rsidRPr="00E15DA7">
        <w:rPr>
          <w:rFonts w:ascii="仿宋" w:eastAsia="仿宋" w:hAnsi="仿宋" w:hint="eastAsia"/>
          <w:b/>
          <w:color w:val="000000" w:themeColor="text1"/>
          <w:sz w:val="32"/>
          <w:szCs w:val="32"/>
        </w:rPr>
        <w:t>（</w:t>
      </w:r>
      <w:r w:rsidR="00D66C2F" w:rsidRPr="00E15DA7">
        <w:rPr>
          <w:rFonts w:ascii="仿宋" w:eastAsia="仿宋" w:hAnsi="仿宋" w:hint="eastAsia"/>
          <w:b/>
          <w:color w:val="000000" w:themeColor="text1"/>
          <w:sz w:val="32"/>
          <w:szCs w:val="32"/>
        </w:rPr>
        <w:t>三</w:t>
      </w:r>
      <w:r w:rsidRPr="00E15DA7">
        <w:rPr>
          <w:rFonts w:ascii="仿宋" w:eastAsia="仿宋" w:hAnsi="仿宋" w:hint="eastAsia"/>
          <w:b/>
          <w:color w:val="000000" w:themeColor="text1"/>
          <w:sz w:val="32"/>
          <w:szCs w:val="32"/>
        </w:rPr>
        <w:t>）</w:t>
      </w:r>
      <w:r w:rsidR="000F3081" w:rsidRPr="00E15DA7">
        <w:rPr>
          <w:rFonts w:ascii="仿宋" w:eastAsia="仿宋" w:hAnsi="仿宋" w:hint="eastAsia"/>
          <w:b/>
          <w:color w:val="000000" w:themeColor="text1"/>
          <w:sz w:val="32"/>
          <w:szCs w:val="32"/>
        </w:rPr>
        <w:t>明确</w:t>
      </w:r>
      <w:r w:rsidR="005A7173" w:rsidRPr="00E15DA7">
        <w:rPr>
          <w:rFonts w:ascii="仿宋" w:eastAsia="仿宋" w:hAnsi="仿宋" w:hint="eastAsia"/>
          <w:b/>
          <w:color w:val="000000" w:themeColor="text1"/>
          <w:sz w:val="32"/>
          <w:szCs w:val="32"/>
        </w:rPr>
        <w:t>评价流程</w:t>
      </w:r>
    </w:p>
    <w:p w:rsidR="00C92040" w:rsidRPr="00E15DA7" w:rsidRDefault="00C92040" w:rsidP="00D66C2F">
      <w:pPr>
        <w:pStyle w:val="a6"/>
        <w:spacing w:line="360" w:lineRule="auto"/>
        <w:ind w:firstLineChars="200" w:firstLine="640"/>
        <w:rPr>
          <w:rFonts w:ascii="仿宋" w:eastAsia="仿宋" w:hAnsi="仿宋"/>
          <w:color w:val="000000" w:themeColor="text1"/>
          <w:sz w:val="32"/>
          <w:szCs w:val="32"/>
        </w:rPr>
      </w:pPr>
      <w:r w:rsidRPr="00E15DA7">
        <w:rPr>
          <w:rFonts w:ascii="仿宋" w:eastAsia="仿宋" w:hAnsi="仿宋" w:hint="eastAsia"/>
          <w:color w:val="000000" w:themeColor="text1"/>
          <w:sz w:val="32"/>
          <w:szCs w:val="32"/>
        </w:rPr>
        <w:t>本次修订进一步厘清了中注协、地方注协、事务所在综合评价工作中的责任和分工，</w:t>
      </w:r>
      <w:r w:rsidR="003D614A">
        <w:rPr>
          <w:rFonts w:ascii="仿宋" w:eastAsia="仿宋" w:hAnsi="仿宋" w:hint="eastAsia"/>
          <w:color w:val="000000" w:themeColor="text1"/>
          <w:sz w:val="32"/>
          <w:szCs w:val="32"/>
        </w:rPr>
        <w:t>在</w:t>
      </w:r>
      <w:r w:rsidR="003D614A" w:rsidRPr="00E15DA7">
        <w:rPr>
          <w:rFonts w:ascii="仿宋" w:eastAsia="仿宋" w:hAnsi="仿宋" w:hint="eastAsia"/>
          <w:color w:val="000000" w:themeColor="text1"/>
          <w:sz w:val="32"/>
          <w:szCs w:val="32"/>
        </w:rPr>
        <w:t>《办法》</w:t>
      </w:r>
      <w:r w:rsidR="003D614A">
        <w:rPr>
          <w:rFonts w:ascii="仿宋" w:eastAsia="仿宋" w:hAnsi="仿宋" w:hint="eastAsia"/>
          <w:color w:val="000000" w:themeColor="text1"/>
          <w:sz w:val="32"/>
          <w:szCs w:val="32"/>
        </w:rPr>
        <w:t>中</w:t>
      </w:r>
      <w:r w:rsidRPr="00E15DA7">
        <w:rPr>
          <w:rFonts w:ascii="仿宋" w:eastAsia="仿宋" w:hAnsi="仿宋" w:hint="eastAsia"/>
          <w:color w:val="000000" w:themeColor="text1"/>
          <w:sz w:val="32"/>
          <w:szCs w:val="32"/>
        </w:rPr>
        <w:t>明确了评价工作的5个流程，即填报、审核、计算、公示和正式发布，使综合评价工作</w:t>
      </w:r>
      <w:r w:rsidR="00433453" w:rsidRPr="00E15DA7">
        <w:rPr>
          <w:rFonts w:ascii="仿宋" w:eastAsia="仿宋" w:hAnsi="仿宋" w:hint="eastAsia"/>
          <w:color w:val="000000" w:themeColor="text1"/>
          <w:sz w:val="32"/>
          <w:szCs w:val="32"/>
        </w:rPr>
        <w:t>更加清晰</w:t>
      </w:r>
      <w:r w:rsidR="009142C9" w:rsidRPr="00E15DA7">
        <w:rPr>
          <w:rFonts w:ascii="仿宋" w:eastAsia="仿宋" w:hAnsi="仿宋" w:hint="eastAsia"/>
          <w:color w:val="000000" w:themeColor="text1"/>
          <w:sz w:val="32"/>
          <w:szCs w:val="32"/>
        </w:rPr>
        <w:t>、透明。</w:t>
      </w:r>
    </w:p>
    <w:p w:rsidR="00CD0C07" w:rsidRPr="00E15DA7" w:rsidRDefault="00CD0C07" w:rsidP="00CD0C07">
      <w:pPr>
        <w:pStyle w:val="a6"/>
        <w:spacing w:line="360" w:lineRule="auto"/>
        <w:ind w:firstLineChars="200" w:firstLine="643"/>
        <w:rPr>
          <w:rFonts w:ascii="仿宋" w:eastAsia="仿宋" w:hAnsi="仿宋"/>
          <w:b/>
          <w:color w:val="000000" w:themeColor="text1"/>
          <w:sz w:val="32"/>
          <w:szCs w:val="32"/>
        </w:rPr>
      </w:pPr>
      <w:r w:rsidRPr="00E15DA7">
        <w:rPr>
          <w:rFonts w:ascii="仿宋" w:eastAsia="仿宋" w:hAnsi="仿宋" w:hint="eastAsia"/>
          <w:b/>
          <w:bCs/>
          <w:color w:val="000000" w:themeColor="text1"/>
          <w:sz w:val="32"/>
          <w:szCs w:val="32"/>
        </w:rPr>
        <w:t>（四</w:t>
      </w:r>
      <w:r w:rsidR="001F2EFF" w:rsidRPr="00E15DA7">
        <w:rPr>
          <w:rFonts w:ascii="仿宋" w:eastAsia="仿宋" w:hAnsi="仿宋" w:hint="eastAsia"/>
          <w:b/>
          <w:bCs/>
          <w:color w:val="000000" w:themeColor="text1"/>
          <w:sz w:val="32"/>
          <w:szCs w:val="32"/>
        </w:rPr>
        <w:t>）</w:t>
      </w:r>
      <w:r w:rsidRPr="00E15DA7">
        <w:rPr>
          <w:rFonts w:ascii="仿宋" w:eastAsia="仿宋" w:hAnsi="仿宋" w:hint="eastAsia"/>
          <w:b/>
          <w:color w:val="000000" w:themeColor="text1"/>
          <w:sz w:val="32"/>
          <w:szCs w:val="32"/>
        </w:rPr>
        <w:t>加大信息披露</w:t>
      </w:r>
    </w:p>
    <w:p w:rsidR="0052086A" w:rsidRPr="00E15DA7" w:rsidRDefault="00CD0C07" w:rsidP="0052086A">
      <w:pPr>
        <w:pStyle w:val="a6"/>
        <w:spacing w:line="360" w:lineRule="auto"/>
        <w:ind w:firstLineChars="200" w:firstLine="643"/>
        <w:rPr>
          <w:rFonts w:ascii="仿宋" w:eastAsia="仿宋" w:hAnsi="仿宋"/>
          <w:color w:val="000000" w:themeColor="text1"/>
          <w:sz w:val="32"/>
          <w:szCs w:val="32"/>
        </w:rPr>
      </w:pPr>
      <w:r w:rsidRPr="00E15DA7">
        <w:rPr>
          <w:rFonts w:ascii="仿宋" w:eastAsia="仿宋" w:hAnsi="仿宋" w:hint="eastAsia"/>
          <w:b/>
          <w:color w:val="000000" w:themeColor="text1"/>
          <w:sz w:val="32"/>
          <w:szCs w:val="32"/>
        </w:rPr>
        <w:t>一是</w:t>
      </w:r>
      <w:r w:rsidR="0052086A" w:rsidRPr="0052086A">
        <w:rPr>
          <w:rFonts w:ascii="仿宋" w:eastAsia="仿宋" w:hAnsi="仿宋" w:hint="eastAsia"/>
          <w:color w:val="000000" w:themeColor="text1"/>
          <w:sz w:val="32"/>
          <w:szCs w:val="32"/>
        </w:rPr>
        <w:t>在百家排名信息中增加披露事务所年度业务收入分部信息、信息技术人员数量、专业贡献度等信息；</w:t>
      </w:r>
      <w:r w:rsidRPr="00E15DA7">
        <w:rPr>
          <w:rFonts w:ascii="仿宋" w:eastAsia="仿宋" w:hAnsi="仿宋" w:hint="eastAsia"/>
          <w:b/>
          <w:color w:val="000000" w:themeColor="text1"/>
          <w:sz w:val="32"/>
          <w:szCs w:val="32"/>
        </w:rPr>
        <w:t>二是</w:t>
      </w:r>
      <w:r w:rsidR="0052086A" w:rsidRPr="0052086A">
        <w:rPr>
          <w:rFonts w:ascii="仿宋" w:eastAsia="仿宋" w:hAnsi="仿宋" w:hint="eastAsia"/>
          <w:color w:val="000000" w:themeColor="text1"/>
          <w:sz w:val="32"/>
          <w:szCs w:val="32"/>
        </w:rPr>
        <w:t>在发布百家排名信息的同时，公布综合评价分析报告。</w:t>
      </w:r>
    </w:p>
    <w:p w:rsidR="00CD0C07" w:rsidRPr="00E15DA7" w:rsidRDefault="001F2EFF" w:rsidP="00CD0C07">
      <w:pPr>
        <w:pStyle w:val="a6"/>
        <w:spacing w:line="360" w:lineRule="auto"/>
        <w:ind w:firstLineChars="200" w:firstLine="643"/>
        <w:rPr>
          <w:rFonts w:ascii="仿宋" w:eastAsia="仿宋" w:hAnsi="仿宋"/>
          <w:b/>
          <w:color w:val="000000" w:themeColor="text1"/>
          <w:sz w:val="32"/>
          <w:szCs w:val="32"/>
        </w:rPr>
      </w:pPr>
      <w:r w:rsidRPr="00E15DA7">
        <w:rPr>
          <w:rFonts w:ascii="仿宋" w:eastAsia="仿宋" w:hAnsi="仿宋" w:hint="eastAsia"/>
          <w:b/>
          <w:color w:val="000000" w:themeColor="text1"/>
          <w:sz w:val="32"/>
          <w:szCs w:val="32"/>
        </w:rPr>
        <w:t>（</w:t>
      </w:r>
      <w:r w:rsidR="00CD0C07" w:rsidRPr="00E15DA7">
        <w:rPr>
          <w:rFonts w:ascii="仿宋" w:eastAsia="仿宋" w:hAnsi="仿宋" w:hint="eastAsia"/>
          <w:b/>
          <w:color w:val="000000" w:themeColor="text1"/>
          <w:sz w:val="32"/>
          <w:szCs w:val="32"/>
        </w:rPr>
        <w:t>五</w:t>
      </w:r>
      <w:r w:rsidRPr="00E15DA7">
        <w:rPr>
          <w:rFonts w:ascii="仿宋" w:eastAsia="仿宋" w:hAnsi="仿宋" w:hint="eastAsia"/>
          <w:b/>
          <w:color w:val="000000" w:themeColor="text1"/>
          <w:sz w:val="32"/>
          <w:szCs w:val="32"/>
        </w:rPr>
        <w:t>）</w:t>
      </w:r>
      <w:r w:rsidR="00CD0C07" w:rsidRPr="00E15DA7">
        <w:rPr>
          <w:rFonts w:ascii="仿宋" w:eastAsia="仿宋" w:hAnsi="仿宋" w:hint="eastAsia"/>
          <w:b/>
          <w:color w:val="000000" w:themeColor="text1"/>
          <w:sz w:val="32"/>
          <w:szCs w:val="32"/>
        </w:rPr>
        <w:t>增加免责条款</w:t>
      </w:r>
    </w:p>
    <w:p w:rsidR="001D1F9E" w:rsidRPr="001D1F9E" w:rsidRDefault="000F3081" w:rsidP="001D1F9E">
      <w:pPr>
        <w:spacing w:line="360" w:lineRule="auto"/>
        <w:ind w:firstLineChars="200" w:firstLine="640"/>
        <w:rPr>
          <w:rFonts w:ascii="仿宋" w:eastAsia="仿宋" w:hAnsi="仿宋" w:cs="Times New Roman"/>
          <w:color w:val="000000"/>
          <w:sz w:val="32"/>
          <w:szCs w:val="32"/>
        </w:rPr>
      </w:pPr>
      <w:r w:rsidRPr="00E15DA7">
        <w:rPr>
          <w:rFonts w:ascii="仿宋" w:eastAsia="仿宋" w:hAnsi="仿宋" w:hint="eastAsia"/>
          <w:color w:val="000000" w:themeColor="text1"/>
          <w:sz w:val="32"/>
          <w:szCs w:val="32"/>
        </w:rPr>
        <w:t>在</w:t>
      </w:r>
      <w:r w:rsidR="004136ED" w:rsidRPr="00E15DA7">
        <w:rPr>
          <w:rFonts w:ascii="仿宋" w:eastAsia="仿宋" w:hAnsi="仿宋" w:hint="eastAsia"/>
          <w:color w:val="000000" w:themeColor="text1"/>
          <w:sz w:val="32"/>
          <w:szCs w:val="32"/>
        </w:rPr>
        <w:t>去年的</w:t>
      </w:r>
      <w:r w:rsidR="00A77095" w:rsidRPr="00E15DA7">
        <w:rPr>
          <w:rFonts w:ascii="仿宋" w:eastAsia="仿宋" w:hAnsi="仿宋" w:hint="eastAsia"/>
          <w:color w:val="000000" w:themeColor="text1"/>
          <w:sz w:val="32"/>
          <w:szCs w:val="32"/>
        </w:rPr>
        <w:t>百家排名</w:t>
      </w:r>
      <w:r w:rsidR="00A77095">
        <w:rPr>
          <w:rFonts w:ascii="仿宋" w:eastAsia="仿宋" w:hAnsi="仿宋" w:hint="eastAsia"/>
          <w:color w:val="000000" w:themeColor="text1"/>
          <w:sz w:val="32"/>
          <w:szCs w:val="32"/>
        </w:rPr>
        <w:t>信息</w:t>
      </w:r>
      <w:r w:rsidRPr="00E15DA7">
        <w:rPr>
          <w:rFonts w:ascii="仿宋" w:eastAsia="仿宋" w:hAnsi="仿宋" w:hint="eastAsia"/>
          <w:color w:val="000000" w:themeColor="text1"/>
          <w:sz w:val="32"/>
          <w:szCs w:val="32"/>
        </w:rPr>
        <w:t>中，中注协首次</w:t>
      </w:r>
      <w:r w:rsidR="00A77095">
        <w:rPr>
          <w:rFonts w:ascii="仿宋" w:eastAsia="仿宋" w:hAnsi="仿宋" w:hint="eastAsia"/>
          <w:color w:val="000000" w:themeColor="text1"/>
          <w:sz w:val="32"/>
          <w:szCs w:val="32"/>
        </w:rPr>
        <w:t>以</w:t>
      </w:r>
      <w:r w:rsidR="004136ED" w:rsidRPr="00E15DA7">
        <w:rPr>
          <w:rFonts w:ascii="仿宋" w:eastAsia="仿宋" w:hAnsi="仿宋" w:hint="eastAsia"/>
          <w:color w:val="000000" w:themeColor="text1"/>
          <w:sz w:val="32"/>
          <w:szCs w:val="32"/>
        </w:rPr>
        <w:t>备注</w:t>
      </w:r>
      <w:r w:rsidR="00A77095">
        <w:rPr>
          <w:rFonts w:ascii="仿宋" w:eastAsia="仿宋" w:hAnsi="仿宋" w:hint="eastAsia"/>
          <w:color w:val="000000" w:themeColor="text1"/>
          <w:sz w:val="32"/>
          <w:szCs w:val="32"/>
        </w:rPr>
        <w:t>形式新增</w:t>
      </w:r>
      <w:r w:rsidR="004136ED" w:rsidRPr="00E15DA7">
        <w:rPr>
          <w:rFonts w:ascii="仿宋" w:eastAsia="仿宋" w:hAnsi="仿宋" w:hint="eastAsia"/>
          <w:color w:val="000000" w:themeColor="text1"/>
          <w:sz w:val="32"/>
          <w:szCs w:val="32"/>
        </w:rPr>
        <w:t>免责条款。</w:t>
      </w:r>
      <w:r w:rsidR="001D1F9E" w:rsidRPr="00E15DA7">
        <w:rPr>
          <w:rFonts w:ascii="仿宋" w:eastAsia="仿宋" w:hAnsi="仿宋" w:hint="eastAsia"/>
          <w:color w:val="000000" w:themeColor="text1"/>
          <w:sz w:val="32"/>
          <w:szCs w:val="32"/>
        </w:rPr>
        <w:t>本次修订</w:t>
      </w:r>
      <w:r w:rsidR="001D1F9E" w:rsidRPr="001D1F9E">
        <w:rPr>
          <w:rFonts w:ascii="仿宋" w:eastAsia="仿宋" w:hAnsi="仿宋" w:cs="Times New Roman" w:hint="eastAsia"/>
          <w:color w:val="000000"/>
          <w:sz w:val="32"/>
          <w:szCs w:val="32"/>
        </w:rPr>
        <w:t>借鉴世行营商环境排名做法，在综合评价排名办法中增加免责条款。</w:t>
      </w:r>
    </w:p>
    <w:p w:rsidR="00C509CE" w:rsidRDefault="00C509CE" w:rsidP="00C509CE">
      <w:pPr>
        <w:spacing w:line="360" w:lineRule="auto"/>
        <w:ind w:firstLineChars="200" w:firstLine="640"/>
        <w:rPr>
          <w:rFonts w:ascii="仿宋" w:eastAsia="仿宋" w:hAnsi="仿宋"/>
          <w:color w:val="000000" w:themeColor="text1"/>
          <w:sz w:val="32"/>
          <w:szCs w:val="32"/>
        </w:rPr>
      </w:pPr>
    </w:p>
    <w:p w:rsidR="00C509CE" w:rsidRDefault="00C509CE" w:rsidP="00C509CE">
      <w:pPr>
        <w:spacing w:line="360" w:lineRule="auto"/>
        <w:ind w:firstLineChars="200" w:firstLine="640"/>
        <w:rPr>
          <w:rFonts w:ascii="仿宋" w:eastAsia="仿宋" w:hAnsi="仿宋"/>
          <w:color w:val="000000" w:themeColor="text1"/>
          <w:sz w:val="32"/>
          <w:szCs w:val="32"/>
        </w:rPr>
      </w:pPr>
    </w:p>
    <w:p w:rsidR="00C509CE" w:rsidRDefault="00C509CE" w:rsidP="00C509CE">
      <w:pPr>
        <w:spacing w:line="360" w:lineRule="auto"/>
        <w:ind w:firstLineChars="200" w:firstLine="640"/>
        <w:rPr>
          <w:rFonts w:ascii="仿宋" w:eastAsia="仿宋" w:hAnsi="仿宋"/>
          <w:color w:val="000000" w:themeColor="text1"/>
          <w:sz w:val="32"/>
          <w:szCs w:val="32"/>
        </w:rPr>
      </w:pPr>
    </w:p>
    <w:p w:rsidR="00C509CE" w:rsidRDefault="00C509CE" w:rsidP="00C509CE">
      <w:pPr>
        <w:spacing w:line="360" w:lineRule="auto"/>
        <w:ind w:firstLineChars="200" w:firstLine="640"/>
        <w:rPr>
          <w:rFonts w:ascii="仿宋" w:eastAsia="仿宋" w:hAnsi="仿宋"/>
          <w:color w:val="000000" w:themeColor="text1"/>
          <w:sz w:val="32"/>
          <w:szCs w:val="32"/>
        </w:rPr>
      </w:pPr>
    </w:p>
    <w:p w:rsidR="00C509CE" w:rsidRPr="00E15DA7" w:rsidRDefault="00C509CE" w:rsidP="00C509CE">
      <w:pPr>
        <w:spacing w:line="360" w:lineRule="auto"/>
        <w:ind w:firstLineChars="200" w:firstLine="640"/>
        <w:rPr>
          <w:rFonts w:ascii="仿宋" w:eastAsia="仿宋" w:hAnsi="仿宋"/>
          <w:color w:val="000000" w:themeColor="text1"/>
          <w:sz w:val="32"/>
          <w:szCs w:val="32"/>
        </w:rPr>
      </w:pPr>
    </w:p>
    <w:sectPr w:rsidR="00C509CE" w:rsidRPr="00E15D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F4" w:rsidRDefault="00262EF4" w:rsidP="002D329D">
      <w:r>
        <w:separator/>
      </w:r>
    </w:p>
  </w:endnote>
  <w:endnote w:type="continuationSeparator" w:id="0">
    <w:p w:rsidR="00262EF4" w:rsidRDefault="00262EF4" w:rsidP="002D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Unicode MS"/>
    <w:panose1 w:val="00000000000000000000"/>
    <w:charset w:val="00"/>
    <w:family w:val="swiss"/>
    <w:notTrueType/>
    <w:pitch w:val="default"/>
    <w:sig w:usb0="00000000"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04055"/>
      <w:docPartObj>
        <w:docPartGallery w:val="Page Numbers (Bottom of Page)"/>
        <w:docPartUnique/>
      </w:docPartObj>
    </w:sdtPr>
    <w:sdtEndPr/>
    <w:sdtContent>
      <w:p w:rsidR="00A03D48" w:rsidRDefault="00A03D48">
        <w:pPr>
          <w:pStyle w:val="a4"/>
          <w:jc w:val="center"/>
        </w:pPr>
        <w:r>
          <w:fldChar w:fldCharType="begin"/>
        </w:r>
        <w:r>
          <w:instrText>PAGE   \* MERGEFORMAT</w:instrText>
        </w:r>
        <w:r>
          <w:fldChar w:fldCharType="separate"/>
        </w:r>
        <w:r w:rsidR="00262EF4" w:rsidRPr="00262EF4">
          <w:rPr>
            <w:noProof/>
            <w:lang w:val="zh-CN"/>
          </w:rPr>
          <w:t>1</w:t>
        </w:r>
        <w:r>
          <w:fldChar w:fldCharType="end"/>
        </w:r>
      </w:p>
    </w:sdtContent>
  </w:sdt>
  <w:p w:rsidR="00A03D48" w:rsidRDefault="00A03D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F4" w:rsidRDefault="00262EF4" w:rsidP="002D329D">
      <w:r>
        <w:separator/>
      </w:r>
    </w:p>
  </w:footnote>
  <w:footnote w:type="continuationSeparator" w:id="0">
    <w:p w:rsidR="00262EF4" w:rsidRDefault="00262EF4" w:rsidP="002D3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D0"/>
    <w:rsid w:val="00014C24"/>
    <w:rsid w:val="000162CC"/>
    <w:rsid w:val="00017152"/>
    <w:rsid w:val="00040914"/>
    <w:rsid w:val="000450D3"/>
    <w:rsid w:val="00070102"/>
    <w:rsid w:val="0007298A"/>
    <w:rsid w:val="00073168"/>
    <w:rsid w:val="0007428E"/>
    <w:rsid w:val="00085654"/>
    <w:rsid w:val="000A5046"/>
    <w:rsid w:val="000A7358"/>
    <w:rsid w:val="000B28F4"/>
    <w:rsid w:val="000B35A2"/>
    <w:rsid w:val="000B5511"/>
    <w:rsid w:val="000C68B1"/>
    <w:rsid w:val="000D2904"/>
    <w:rsid w:val="000D72AF"/>
    <w:rsid w:val="000E386F"/>
    <w:rsid w:val="000E523B"/>
    <w:rsid w:val="000F1FB6"/>
    <w:rsid w:val="000F3081"/>
    <w:rsid w:val="000F4125"/>
    <w:rsid w:val="00117320"/>
    <w:rsid w:val="001311E6"/>
    <w:rsid w:val="00131B78"/>
    <w:rsid w:val="0014212D"/>
    <w:rsid w:val="001513BC"/>
    <w:rsid w:val="00160CBF"/>
    <w:rsid w:val="00160D9E"/>
    <w:rsid w:val="00164046"/>
    <w:rsid w:val="0016679A"/>
    <w:rsid w:val="00182A38"/>
    <w:rsid w:val="001850B6"/>
    <w:rsid w:val="0019686B"/>
    <w:rsid w:val="00196B46"/>
    <w:rsid w:val="001971BA"/>
    <w:rsid w:val="001A2E39"/>
    <w:rsid w:val="001A328A"/>
    <w:rsid w:val="001B10FD"/>
    <w:rsid w:val="001B4E6F"/>
    <w:rsid w:val="001C1E3E"/>
    <w:rsid w:val="001C3F76"/>
    <w:rsid w:val="001C48BF"/>
    <w:rsid w:val="001D1F9E"/>
    <w:rsid w:val="001D4072"/>
    <w:rsid w:val="001E334D"/>
    <w:rsid w:val="001F01E6"/>
    <w:rsid w:val="001F142A"/>
    <w:rsid w:val="001F2414"/>
    <w:rsid w:val="001F2EFF"/>
    <w:rsid w:val="00200823"/>
    <w:rsid w:val="00200AD7"/>
    <w:rsid w:val="00203EBC"/>
    <w:rsid w:val="0021061B"/>
    <w:rsid w:val="0021374A"/>
    <w:rsid w:val="00213B9E"/>
    <w:rsid w:val="00213BBF"/>
    <w:rsid w:val="002254E4"/>
    <w:rsid w:val="00226AE5"/>
    <w:rsid w:val="0023354D"/>
    <w:rsid w:val="002375E0"/>
    <w:rsid w:val="002407FD"/>
    <w:rsid w:val="00243699"/>
    <w:rsid w:val="0024750F"/>
    <w:rsid w:val="0025133A"/>
    <w:rsid w:val="002524C4"/>
    <w:rsid w:val="0025335C"/>
    <w:rsid w:val="00253BC4"/>
    <w:rsid w:val="002554F3"/>
    <w:rsid w:val="00255BA8"/>
    <w:rsid w:val="00262EF4"/>
    <w:rsid w:val="00264A07"/>
    <w:rsid w:val="00283F74"/>
    <w:rsid w:val="0028500B"/>
    <w:rsid w:val="00292189"/>
    <w:rsid w:val="00293174"/>
    <w:rsid w:val="0029436F"/>
    <w:rsid w:val="002A0BCC"/>
    <w:rsid w:val="002B6F3C"/>
    <w:rsid w:val="002B70CF"/>
    <w:rsid w:val="002C4A08"/>
    <w:rsid w:val="002C61DB"/>
    <w:rsid w:val="002D329D"/>
    <w:rsid w:val="002D4044"/>
    <w:rsid w:val="002D62B5"/>
    <w:rsid w:val="002D63C4"/>
    <w:rsid w:val="002F21A8"/>
    <w:rsid w:val="002F679A"/>
    <w:rsid w:val="003017CF"/>
    <w:rsid w:val="00304D1C"/>
    <w:rsid w:val="00306D76"/>
    <w:rsid w:val="0031419A"/>
    <w:rsid w:val="00316076"/>
    <w:rsid w:val="00323C8B"/>
    <w:rsid w:val="003257BF"/>
    <w:rsid w:val="00326B66"/>
    <w:rsid w:val="0033112C"/>
    <w:rsid w:val="003375E1"/>
    <w:rsid w:val="0033762E"/>
    <w:rsid w:val="00346003"/>
    <w:rsid w:val="00352F90"/>
    <w:rsid w:val="0036094C"/>
    <w:rsid w:val="00363DB8"/>
    <w:rsid w:val="00365BC8"/>
    <w:rsid w:val="00367929"/>
    <w:rsid w:val="00372AB7"/>
    <w:rsid w:val="00373511"/>
    <w:rsid w:val="00376F12"/>
    <w:rsid w:val="00386C43"/>
    <w:rsid w:val="00390DC5"/>
    <w:rsid w:val="003917E2"/>
    <w:rsid w:val="003919AD"/>
    <w:rsid w:val="00391FDC"/>
    <w:rsid w:val="003A3B2B"/>
    <w:rsid w:val="003A3D28"/>
    <w:rsid w:val="003B1FF7"/>
    <w:rsid w:val="003B3CB3"/>
    <w:rsid w:val="003B63E7"/>
    <w:rsid w:val="003C155E"/>
    <w:rsid w:val="003C16F8"/>
    <w:rsid w:val="003C4F23"/>
    <w:rsid w:val="003D2DFE"/>
    <w:rsid w:val="003D614A"/>
    <w:rsid w:val="003D71F2"/>
    <w:rsid w:val="003F4DDE"/>
    <w:rsid w:val="003F639C"/>
    <w:rsid w:val="00406596"/>
    <w:rsid w:val="004136ED"/>
    <w:rsid w:val="004204F1"/>
    <w:rsid w:val="00421365"/>
    <w:rsid w:val="004255EF"/>
    <w:rsid w:val="00426CCC"/>
    <w:rsid w:val="00432E38"/>
    <w:rsid w:val="00433453"/>
    <w:rsid w:val="004365B0"/>
    <w:rsid w:val="00437C21"/>
    <w:rsid w:val="004461B2"/>
    <w:rsid w:val="00446AFB"/>
    <w:rsid w:val="00460D57"/>
    <w:rsid w:val="00461762"/>
    <w:rsid w:val="00461F94"/>
    <w:rsid w:val="00462879"/>
    <w:rsid w:val="004670F8"/>
    <w:rsid w:val="00471D67"/>
    <w:rsid w:val="00476E34"/>
    <w:rsid w:val="00487ABD"/>
    <w:rsid w:val="00495A07"/>
    <w:rsid w:val="004A4007"/>
    <w:rsid w:val="004C1568"/>
    <w:rsid w:val="004C2FE2"/>
    <w:rsid w:val="004E0CB2"/>
    <w:rsid w:val="004E17D4"/>
    <w:rsid w:val="004E2EB6"/>
    <w:rsid w:val="004E2FA9"/>
    <w:rsid w:val="00502632"/>
    <w:rsid w:val="00506E8C"/>
    <w:rsid w:val="00516897"/>
    <w:rsid w:val="0052086A"/>
    <w:rsid w:val="00526863"/>
    <w:rsid w:val="00533EBA"/>
    <w:rsid w:val="005422DB"/>
    <w:rsid w:val="00543068"/>
    <w:rsid w:val="00553B99"/>
    <w:rsid w:val="00561401"/>
    <w:rsid w:val="00563422"/>
    <w:rsid w:val="00567109"/>
    <w:rsid w:val="005732F2"/>
    <w:rsid w:val="00575C38"/>
    <w:rsid w:val="005837B8"/>
    <w:rsid w:val="00584F24"/>
    <w:rsid w:val="00597363"/>
    <w:rsid w:val="005A7173"/>
    <w:rsid w:val="005A738A"/>
    <w:rsid w:val="005B096E"/>
    <w:rsid w:val="005B1E45"/>
    <w:rsid w:val="005B1EB4"/>
    <w:rsid w:val="005B2C40"/>
    <w:rsid w:val="005B6C34"/>
    <w:rsid w:val="005B6EF6"/>
    <w:rsid w:val="005C2D68"/>
    <w:rsid w:val="005D13AF"/>
    <w:rsid w:val="005D13B2"/>
    <w:rsid w:val="005D50E6"/>
    <w:rsid w:val="005E5088"/>
    <w:rsid w:val="005E5942"/>
    <w:rsid w:val="005F09DB"/>
    <w:rsid w:val="005F6E5B"/>
    <w:rsid w:val="00600243"/>
    <w:rsid w:val="0060034B"/>
    <w:rsid w:val="00620293"/>
    <w:rsid w:val="00620C13"/>
    <w:rsid w:val="00620F87"/>
    <w:rsid w:val="00624BB3"/>
    <w:rsid w:val="00627BFC"/>
    <w:rsid w:val="00633FA0"/>
    <w:rsid w:val="00646192"/>
    <w:rsid w:val="00654C17"/>
    <w:rsid w:val="00654DD2"/>
    <w:rsid w:val="00657CC0"/>
    <w:rsid w:val="00673B2F"/>
    <w:rsid w:val="00680B41"/>
    <w:rsid w:val="00680DF5"/>
    <w:rsid w:val="00684F63"/>
    <w:rsid w:val="006858EC"/>
    <w:rsid w:val="0068597E"/>
    <w:rsid w:val="00694ABF"/>
    <w:rsid w:val="00695C9D"/>
    <w:rsid w:val="006A04E8"/>
    <w:rsid w:val="006A477D"/>
    <w:rsid w:val="006C576F"/>
    <w:rsid w:val="006D537C"/>
    <w:rsid w:val="006E1E57"/>
    <w:rsid w:val="006E27FA"/>
    <w:rsid w:val="006E6A30"/>
    <w:rsid w:val="006F1FBF"/>
    <w:rsid w:val="0070201C"/>
    <w:rsid w:val="00704175"/>
    <w:rsid w:val="0071201A"/>
    <w:rsid w:val="00712CB6"/>
    <w:rsid w:val="007154B2"/>
    <w:rsid w:val="0072606B"/>
    <w:rsid w:val="0073193E"/>
    <w:rsid w:val="00731F0A"/>
    <w:rsid w:val="0074478C"/>
    <w:rsid w:val="007515FC"/>
    <w:rsid w:val="007528A6"/>
    <w:rsid w:val="00765422"/>
    <w:rsid w:val="00770892"/>
    <w:rsid w:val="00773254"/>
    <w:rsid w:val="00777910"/>
    <w:rsid w:val="0078343A"/>
    <w:rsid w:val="007923E8"/>
    <w:rsid w:val="00797E8E"/>
    <w:rsid w:val="007A3B49"/>
    <w:rsid w:val="007A54AF"/>
    <w:rsid w:val="007C0888"/>
    <w:rsid w:val="007C1034"/>
    <w:rsid w:val="007C6EA3"/>
    <w:rsid w:val="007C74D6"/>
    <w:rsid w:val="007D3E82"/>
    <w:rsid w:val="007D5090"/>
    <w:rsid w:val="007D6835"/>
    <w:rsid w:val="007E3AC2"/>
    <w:rsid w:val="007E6FF7"/>
    <w:rsid w:val="0080648B"/>
    <w:rsid w:val="008169DC"/>
    <w:rsid w:val="00816B29"/>
    <w:rsid w:val="0082116E"/>
    <w:rsid w:val="00823A63"/>
    <w:rsid w:val="008254D0"/>
    <w:rsid w:val="00825E01"/>
    <w:rsid w:val="008272D6"/>
    <w:rsid w:val="00827418"/>
    <w:rsid w:val="008322C4"/>
    <w:rsid w:val="008362D3"/>
    <w:rsid w:val="008442F8"/>
    <w:rsid w:val="00844BDA"/>
    <w:rsid w:val="008472BA"/>
    <w:rsid w:val="00861FF0"/>
    <w:rsid w:val="00863571"/>
    <w:rsid w:val="00863829"/>
    <w:rsid w:val="0087099B"/>
    <w:rsid w:val="00870D9C"/>
    <w:rsid w:val="0087459B"/>
    <w:rsid w:val="00875250"/>
    <w:rsid w:val="00876E12"/>
    <w:rsid w:val="008836D6"/>
    <w:rsid w:val="00885559"/>
    <w:rsid w:val="0088728B"/>
    <w:rsid w:val="008A16C4"/>
    <w:rsid w:val="008A7869"/>
    <w:rsid w:val="008B4D9A"/>
    <w:rsid w:val="008B6402"/>
    <w:rsid w:val="008C0100"/>
    <w:rsid w:val="008C4882"/>
    <w:rsid w:val="008D2120"/>
    <w:rsid w:val="008F0660"/>
    <w:rsid w:val="008F5D7A"/>
    <w:rsid w:val="00901D01"/>
    <w:rsid w:val="0090415E"/>
    <w:rsid w:val="00907E4F"/>
    <w:rsid w:val="009142C9"/>
    <w:rsid w:val="00915280"/>
    <w:rsid w:val="00917708"/>
    <w:rsid w:val="0091783C"/>
    <w:rsid w:val="00931DD9"/>
    <w:rsid w:val="00933AFE"/>
    <w:rsid w:val="009440FE"/>
    <w:rsid w:val="009466A7"/>
    <w:rsid w:val="00946B23"/>
    <w:rsid w:val="00954EA8"/>
    <w:rsid w:val="00966F84"/>
    <w:rsid w:val="00967A58"/>
    <w:rsid w:val="0098096D"/>
    <w:rsid w:val="009A7F5A"/>
    <w:rsid w:val="009B058F"/>
    <w:rsid w:val="009B0D77"/>
    <w:rsid w:val="009B3742"/>
    <w:rsid w:val="009E08A0"/>
    <w:rsid w:val="009E6DC5"/>
    <w:rsid w:val="009F0040"/>
    <w:rsid w:val="00A01C97"/>
    <w:rsid w:val="00A02628"/>
    <w:rsid w:val="00A02C57"/>
    <w:rsid w:val="00A03D48"/>
    <w:rsid w:val="00A050A7"/>
    <w:rsid w:val="00A064EF"/>
    <w:rsid w:val="00A1435C"/>
    <w:rsid w:val="00A148B7"/>
    <w:rsid w:val="00A14D34"/>
    <w:rsid w:val="00A201AF"/>
    <w:rsid w:val="00A3028C"/>
    <w:rsid w:val="00A36025"/>
    <w:rsid w:val="00A3774C"/>
    <w:rsid w:val="00A46ACC"/>
    <w:rsid w:val="00A548D5"/>
    <w:rsid w:val="00A57812"/>
    <w:rsid w:val="00A70DAA"/>
    <w:rsid w:val="00A735A5"/>
    <w:rsid w:val="00A73792"/>
    <w:rsid w:val="00A763BE"/>
    <w:rsid w:val="00A77095"/>
    <w:rsid w:val="00A831F4"/>
    <w:rsid w:val="00A90E3F"/>
    <w:rsid w:val="00A9271D"/>
    <w:rsid w:val="00A958B9"/>
    <w:rsid w:val="00AB23A4"/>
    <w:rsid w:val="00AC1250"/>
    <w:rsid w:val="00AD3ED3"/>
    <w:rsid w:val="00AF7B25"/>
    <w:rsid w:val="00AF7F4D"/>
    <w:rsid w:val="00B02387"/>
    <w:rsid w:val="00B112D0"/>
    <w:rsid w:val="00B13537"/>
    <w:rsid w:val="00B13B97"/>
    <w:rsid w:val="00B1430D"/>
    <w:rsid w:val="00B23DB0"/>
    <w:rsid w:val="00B4013A"/>
    <w:rsid w:val="00B4389F"/>
    <w:rsid w:val="00B468E1"/>
    <w:rsid w:val="00B550BF"/>
    <w:rsid w:val="00B555DB"/>
    <w:rsid w:val="00B60E70"/>
    <w:rsid w:val="00B67AF4"/>
    <w:rsid w:val="00B71157"/>
    <w:rsid w:val="00B73788"/>
    <w:rsid w:val="00B757C7"/>
    <w:rsid w:val="00B84E74"/>
    <w:rsid w:val="00B86139"/>
    <w:rsid w:val="00B905BD"/>
    <w:rsid w:val="00B90BEA"/>
    <w:rsid w:val="00BA6811"/>
    <w:rsid w:val="00BA7318"/>
    <w:rsid w:val="00BB1CDE"/>
    <w:rsid w:val="00BB7A3B"/>
    <w:rsid w:val="00BC66AF"/>
    <w:rsid w:val="00BD57E1"/>
    <w:rsid w:val="00BE2788"/>
    <w:rsid w:val="00BE2B4D"/>
    <w:rsid w:val="00BE5B4A"/>
    <w:rsid w:val="00BF152F"/>
    <w:rsid w:val="00BF34A4"/>
    <w:rsid w:val="00BF3ACF"/>
    <w:rsid w:val="00BF62BC"/>
    <w:rsid w:val="00BF6698"/>
    <w:rsid w:val="00C03407"/>
    <w:rsid w:val="00C10DDA"/>
    <w:rsid w:val="00C12409"/>
    <w:rsid w:val="00C16790"/>
    <w:rsid w:val="00C210F3"/>
    <w:rsid w:val="00C30D01"/>
    <w:rsid w:val="00C508B2"/>
    <w:rsid w:val="00C509CE"/>
    <w:rsid w:val="00C515B5"/>
    <w:rsid w:val="00C52494"/>
    <w:rsid w:val="00C542AC"/>
    <w:rsid w:val="00C55A73"/>
    <w:rsid w:val="00C64044"/>
    <w:rsid w:val="00C65DBE"/>
    <w:rsid w:val="00C66A55"/>
    <w:rsid w:val="00C750AF"/>
    <w:rsid w:val="00C841CE"/>
    <w:rsid w:val="00C86156"/>
    <w:rsid w:val="00C92040"/>
    <w:rsid w:val="00CA79EE"/>
    <w:rsid w:val="00CB3244"/>
    <w:rsid w:val="00CB55C0"/>
    <w:rsid w:val="00CB69AE"/>
    <w:rsid w:val="00CB70E8"/>
    <w:rsid w:val="00CD0C07"/>
    <w:rsid w:val="00CD50E2"/>
    <w:rsid w:val="00CD59BB"/>
    <w:rsid w:val="00CE09D6"/>
    <w:rsid w:val="00CE1971"/>
    <w:rsid w:val="00CE4FCE"/>
    <w:rsid w:val="00CE6C74"/>
    <w:rsid w:val="00CF2169"/>
    <w:rsid w:val="00CF2B86"/>
    <w:rsid w:val="00CF4BF6"/>
    <w:rsid w:val="00CF61D0"/>
    <w:rsid w:val="00D01C0E"/>
    <w:rsid w:val="00D052EC"/>
    <w:rsid w:val="00D174B7"/>
    <w:rsid w:val="00D3106D"/>
    <w:rsid w:val="00D3600F"/>
    <w:rsid w:val="00D4555E"/>
    <w:rsid w:val="00D45790"/>
    <w:rsid w:val="00D46C68"/>
    <w:rsid w:val="00D51AAD"/>
    <w:rsid w:val="00D55136"/>
    <w:rsid w:val="00D602C8"/>
    <w:rsid w:val="00D6293C"/>
    <w:rsid w:val="00D62A42"/>
    <w:rsid w:val="00D66C2F"/>
    <w:rsid w:val="00D66E74"/>
    <w:rsid w:val="00D7192F"/>
    <w:rsid w:val="00D77484"/>
    <w:rsid w:val="00D77BED"/>
    <w:rsid w:val="00D848E3"/>
    <w:rsid w:val="00D91F7B"/>
    <w:rsid w:val="00D97196"/>
    <w:rsid w:val="00DA368C"/>
    <w:rsid w:val="00DA3A89"/>
    <w:rsid w:val="00DA6BAD"/>
    <w:rsid w:val="00DA774A"/>
    <w:rsid w:val="00DB0DD1"/>
    <w:rsid w:val="00DB3463"/>
    <w:rsid w:val="00DC20A3"/>
    <w:rsid w:val="00DC31B4"/>
    <w:rsid w:val="00DC524C"/>
    <w:rsid w:val="00DC5327"/>
    <w:rsid w:val="00DC6960"/>
    <w:rsid w:val="00DD0550"/>
    <w:rsid w:val="00DE665B"/>
    <w:rsid w:val="00DF7F4D"/>
    <w:rsid w:val="00E0147D"/>
    <w:rsid w:val="00E026E7"/>
    <w:rsid w:val="00E0624A"/>
    <w:rsid w:val="00E15DA7"/>
    <w:rsid w:val="00E25143"/>
    <w:rsid w:val="00E3561D"/>
    <w:rsid w:val="00E35905"/>
    <w:rsid w:val="00E417B9"/>
    <w:rsid w:val="00E42700"/>
    <w:rsid w:val="00E4628D"/>
    <w:rsid w:val="00E47CBA"/>
    <w:rsid w:val="00E51C66"/>
    <w:rsid w:val="00E52FB1"/>
    <w:rsid w:val="00E551DD"/>
    <w:rsid w:val="00E639CD"/>
    <w:rsid w:val="00E67A88"/>
    <w:rsid w:val="00E70B03"/>
    <w:rsid w:val="00E7287A"/>
    <w:rsid w:val="00E83E14"/>
    <w:rsid w:val="00E91324"/>
    <w:rsid w:val="00EA12A5"/>
    <w:rsid w:val="00EB153F"/>
    <w:rsid w:val="00EB407B"/>
    <w:rsid w:val="00EC2BE4"/>
    <w:rsid w:val="00ED48FC"/>
    <w:rsid w:val="00EE0E7F"/>
    <w:rsid w:val="00EE2879"/>
    <w:rsid w:val="00EF2925"/>
    <w:rsid w:val="00F04F0B"/>
    <w:rsid w:val="00F075C3"/>
    <w:rsid w:val="00F10866"/>
    <w:rsid w:val="00F21193"/>
    <w:rsid w:val="00F223A1"/>
    <w:rsid w:val="00F242BC"/>
    <w:rsid w:val="00F26A5D"/>
    <w:rsid w:val="00F3548C"/>
    <w:rsid w:val="00F3648D"/>
    <w:rsid w:val="00F461D3"/>
    <w:rsid w:val="00F4622F"/>
    <w:rsid w:val="00F47B1D"/>
    <w:rsid w:val="00F507A1"/>
    <w:rsid w:val="00F56212"/>
    <w:rsid w:val="00F6043E"/>
    <w:rsid w:val="00F653EC"/>
    <w:rsid w:val="00F70A64"/>
    <w:rsid w:val="00F83B25"/>
    <w:rsid w:val="00F87942"/>
    <w:rsid w:val="00F92E9B"/>
    <w:rsid w:val="00F946FB"/>
    <w:rsid w:val="00FB3617"/>
    <w:rsid w:val="00FB424E"/>
    <w:rsid w:val="00FB78C6"/>
    <w:rsid w:val="00FC0E29"/>
    <w:rsid w:val="00FD2548"/>
    <w:rsid w:val="00FD7562"/>
    <w:rsid w:val="00FD75A1"/>
    <w:rsid w:val="00FE18A2"/>
    <w:rsid w:val="00FF4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32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329D"/>
    <w:rPr>
      <w:sz w:val="18"/>
      <w:szCs w:val="18"/>
    </w:rPr>
  </w:style>
  <w:style w:type="paragraph" w:styleId="a4">
    <w:name w:val="footer"/>
    <w:basedOn w:val="a"/>
    <w:link w:val="Char0"/>
    <w:uiPriority w:val="99"/>
    <w:unhideWhenUsed/>
    <w:rsid w:val="002D329D"/>
    <w:pPr>
      <w:tabs>
        <w:tab w:val="center" w:pos="4153"/>
        <w:tab w:val="right" w:pos="8306"/>
      </w:tabs>
      <w:snapToGrid w:val="0"/>
      <w:jc w:val="left"/>
    </w:pPr>
    <w:rPr>
      <w:sz w:val="18"/>
      <w:szCs w:val="18"/>
    </w:rPr>
  </w:style>
  <w:style w:type="character" w:customStyle="1" w:styleId="Char0">
    <w:name w:val="页脚 Char"/>
    <w:basedOn w:val="a0"/>
    <w:link w:val="a4"/>
    <w:uiPriority w:val="99"/>
    <w:rsid w:val="002D329D"/>
    <w:rPr>
      <w:sz w:val="18"/>
      <w:szCs w:val="18"/>
    </w:rPr>
  </w:style>
  <w:style w:type="paragraph" w:styleId="a5">
    <w:name w:val="Balloon Text"/>
    <w:basedOn w:val="a"/>
    <w:link w:val="Char1"/>
    <w:uiPriority w:val="99"/>
    <w:semiHidden/>
    <w:unhideWhenUsed/>
    <w:rsid w:val="001C48BF"/>
    <w:rPr>
      <w:sz w:val="18"/>
      <w:szCs w:val="18"/>
    </w:rPr>
  </w:style>
  <w:style w:type="character" w:customStyle="1" w:styleId="Char1">
    <w:name w:val="批注框文本 Char"/>
    <w:basedOn w:val="a0"/>
    <w:link w:val="a5"/>
    <w:uiPriority w:val="99"/>
    <w:semiHidden/>
    <w:rsid w:val="001C48BF"/>
    <w:rPr>
      <w:sz w:val="18"/>
      <w:szCs w:val="18"/>
    </w:rPr>
  </w:style>
  <w:style w:type="paragraph" w:styleId="a6">
    <w:name w:val="Normal (Web)"/>
    <w:basedOn w:val="a"/>
    <w:uiPriority w:val="99"/>
    <w:unhideWhenUsed/>
    <w:rsid w:val="00BE2B4D"/>
    <w:rPr>
      <w:rFonts w:ascii="Times New Roman" w:eastAsia="宋体" w:hAnsi="Times New Roman" w:cs="Times New Roman"/>
      <w:sz w:val="24"/>
      <w:szCs w:val="24"/>
    </w:rPr>
  </w:style>
  <w:style w:type="paragraph" w:styleId="a7">
    <w:name w:val="List Paragraph"/>
    <w:basedOn w:val="a"/>
    <w:uiPriority w:val="34"/>
    <w:qFormat/>
    <w:rsid w:val="001A328A"/>
    <w:pPr>
      <w:ind w:firstLineChars="200" w:firstLine="420"/>
    </w:pPr>
  </w:style>
  <w:style w:type="paragraph" w:customStyle="1" w:styleId="Default">
    <w:name w:val="Default"/>
    <w:rsid w:val="00BD57E1"/>
    <w:pPr>
      <w:widowControl w:val="0"/>
      <w:autoSpaceDE w:val="0"/>
      <w:autoSpaceDN w:val="0"/>
      <w:adjustRightInd w:val="0"/>
    </w:pPr>
    <w:rPr>
      <w:rFonts w:ascii="FangSong" w:eastAsia="FangSong" w:cs="FangSong"/>
      <w:color w:val="000000"/>
      <w:kern w:val="0"/>
      <w:sz w:val="24"/>
      <w:szCs w:val="24"/>
    </w:rPr>
  </w:style>
  <w:style w:type="table" w:styleId="a8">
    <w:name w:val="Table Grid"/>
    <w:basedOn w:val="a1"/>
    <w:uiPriority w:val="59"/>
    <w:rsid w:val="00D36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32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329D"/>
    <w:rPr>
      <w:sz w:val="18"/>
      <w:szCs w:val="18"/>
    </w:rPr>
  </w:style>
  <w:style w:type="paragraph" w:styleId="a4">
    <w:name w:val="footer"/>
    <w:basedOn w:val="a"/>
    <w:link w:val="Char0"/>
    <w:uiPriority w:val="99"/>
    <w:unhideWhenUsed/>
    <w:rsid w:val="002D329D"/>
    <w:pPr>
      <w:tabs>
        <w:tab w:val="center" w:pos="4153"/>
        <w:tab w:val="right" w:pos="8306"/>
      </w:tabs>
      <w:snapToGrid w:val="0"/>
      <w:jc w:val="left"/>
    </w:pPr>
    <w:rPr>
      <w:sz w:val="18"/>
      <w:szCs w:val="18"/>
    </w:rPr>
  </w:style>
  <w:style w:type="character" w:customStyle="1" w:styleId="Char0">
    <w:name w:val="页脚 Char"/>
    <w:basedOn w:val="a0"/>
    <w:link w:val="a4"/>
    <w:uiPriority w:val="99"/>
    <w:rsid w:val="002D329D"/>
    <w:rPr>
      <w:sz w:val="18"/>
      <w:szCs w:val="18"/>
    </w:rPr>
  </w:style>
  <w:style w:type="paragraph" w:styleId="a5">
    <w:name w:val="Balloon Text"/>
    <w:basedOn w:val="a"/>
    <w:link w:val="Char1"/>
    <w:uiPriority w:val="99"/>
    <w:semiHidden/>
    <w:unhideWhenUsed/>
    <w:rsid w:val="001C48BF"/>
    <w:rPr>
      <w:sz w:val="18"/>
      <w:szCs w:val="18"/>
    </w:rPr>
  </w:style>
  <w:style w:type="character" w:customStyle="1" w:styleId="Char1">
    <w:name w:val="批注框文本 Char"/>
    <w:basedOn w:val="a0"/>
    <w:link w:val="a5"/>
    <w:uiPriority w:val="99"/>
    <w:semiHidden/>
    <w:rsid w:val="001C48BF"/>
    <w:rPr>
      <w:sz w:val="18"/>
      <w:szCs w:val="18"/>
    </w:rPr>
  </w:style>
  <w:style w:type="paragraph" w:styleId="a6">
    <w:name w:val="Normal (Web)"/>
    <w:basedOn w:val="a"/>
    <w:uiPriority w:val="99"/>
    <w:unhideWhenUsed/>
    <w:rsid w:val="00BE2B4D"/>
    <w:rPr>
      <w:rFonts w:ascii="Times New Roman" w:eastAsia="宋体" w:hAnsi="Times New Roman" w:cs="Times New Roman"/>
      <w:sz w:val="24"/>
      <w:szCs w:val="24"/>
    </w:rPr>
  </w:style>
  <w:style w:type="paragraph" w:styleId="a7">
    <w:name w:val="List Paragraph"/>
    <w:basedOn w:val="a"/>
    <w:uiPriority w:val="34"/>
    <w:qFormat/>
    <w:rsid w:val="001A328A"/>
    <w:pPr>
      <w:ind w:firstLineChars="200" w:firstLine="420"/>
    </w:pPr>
  </w:style>
  <w:style w:type="paragraph" w:customStyle="1" w:styleId="Default">
    <w:name w:val="Default"/>
    <w:rsid w:val="00BD57E1"/>
    <w:pPr>
      <w:widowControl w:val="0"/>
      <w:autoSpaceDE w:val="0"/>
      <w:autoSpaceDN w:val="0"/>
      <w:adjustRightInd w:val="0"/>
    </w:pPr>
    <w:rPr>
      <w:rFonts w:ascii="FangSong" w:eastAsia="FangSong" w:cs="FangSong"/>
      <w:color w:val="000000"/>
      <w:kern w:val="0"/>
      <w:sz w:val="24"/>
      <w:szCs w:val="24"/>
    </w:rPr>
  </w:style>
  <w:style w:type="table" w:styleId="a8">
    <w:name w:val="Table Grid"/>
    <w:basedOn w:val="a1"/>
    <w:uiPriority w:val="59"/>
    <w:rsid w:val="00D36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34343">
      <w:bodyDiv w:val="1"/>
      <w:marLeft w:val="0"/>
      <w:marRight w:val="0"/>
      <w:marTop w:val="0"/>
      <w:marBottom w:val="0"/>
      <w:divBdr>
        <w:top w:val="none" w:sz="0" w:space="0" w:color="auto"/>
        <w:left w:val="none" w:sz="0" w:space="0" w:color="auto"/>
        <w:bottom w:val="none" w:sz="0" w:space="0" w:color="auto"/>
        <w:right w:val="none" w:sz="0" w:space="0" w:color="auto"/>
      </w:divBdr>
      <w:divsChild>
        <w:div w:id="1206139781">
          <w:marLeft w:val="0"/>
          <w:marRight w:val="0"/>
          <w:marTop w:val="0"/>
          <w:marBottom w:val="0"/>
          <w:divBdr>
            <w:top w:val="none" w:sz="0" w:space="0" w:color="auto"/>
            <w:left w:val="none" w:sz="0" w:space="0" w:color="auto"/>
            <w:bottom w:val="none" w:sz="0" w:space="0" w:color="auto"/>
            <w:right w:val="none" w:sz="0" w:space="0" w:color="auto"/>
          </w:divBdr>
          <w:divsChild>
            <w:div w:id="102045242">
              <w:marLeft w:val="0"/>
              <w:marRight w:val="0"/>
              <w:marTop w:val="0"/>
              <w:marBottom w:val="0"/>
              <w:divBdr>
                <w:top w:val="none" w:sz="0" w:space="0" w:color="auto"/>
                <w:left w:val="none" w:sz="0" w:space="0" w:color="auto"/>
                <w:bottom w:val="none" w:sz="0" w:space="0" w:color="auto"/>
                <w:right w:val="none" w:sz="0" w:space="0" w:color="auto"/>
              </w:divBdr>
              <w:divsChild>
                <w:div w:id="2096511480">
                  <w:marLeft w:val="0"/>
                  <w:marRight w:val="0"/>
                  <w:marTop w:val="0"/>
                  <w:marBottom w:val="0"/>
                  <w:divBdr>
                    <w:top w:val="none" w:sz="0" w:space="0" w:color="auto"/>
                    <w:left w:val="none" w:sz="0" w:space="0" w:color="auto"/>
                    <w:bottom w:val="none" w:sz="0" w:space="0" w:color="auto"/>
                    <w:right w:val="none" w:sz="0" w:space="0" w:color="auto"/>
                  </w:divBdr>
                  <w:divsChild>
                    <w:div w:id="1949238956">
                      <w:marLeft w:val="0"/>
                      <w:marRight w:val="0"/>
                      <w:marTop w:val="0"/>
                      <w:marBottom w:val="0"/>
                      <w:divBdr>
                        <w:top w:val="none" w:sz="0" w:space="0" w:color="auto"/>
                        <w:left w:val="none" w:sz="0" w:space="0" w:color="auto"/>
                        <w:bottom w:val="none" w:sz="0" w:space="0" w:color="auto"/>
                        <w:right w:val="none" w:sz="0" w:space="0" w:color="auto"/>
                      </w:divBdr>
                      <w:divsChild>
                        <w:div w:id="135234438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7B67E-34FB-43FA-B23D-5D20463B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Wei</dc:creator>
  <cp:lastModifiedBy>齐飞</cp:lastModifiedBy>
  <cp:revision>39</cp:revision>
  <cp:lastPrinted>2021-03-22T07:23:00Z</cp:lastPrinted>
  <dcterms:created xsi:type="dcterms:W3CDTF">2021-03-22T07:29:00Z</dcterms:created>
  <dcterms:modified xsi:type="dcterms:W3CDTF">2021-05-24T04:04:00Z</dcterms:modified>
</cp:coreProperties>
</file>